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677C1" w14:textId="77777777" w:rsidR="00B50CCE" w:rsidRPr="004A7D37" w:rsidRDefault="00B50CCE" w:rsidP="00B50CCE">
      <w:pPr>
        <w:pStyle w:val="Bezodstpw"/>
        <w:rPr>
          <w:rFonts w:ascii="Arial Narrow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hAnsi="Arial Narrow" w:cs="Times New Roman"/>
          <w:color w:val="000000" w:themeColor="text1"/>
          <w:sz w:val="24"/>
          <w:szCs w:val="24"/>
          <w:lang w:eastAsia="pl-PL"/>
        </w:rPr>
        <w:t xml:space="preserve">Samodzielny Publiczny Zespół Zakładów Opieki Zdrowotnej </w:t>
      </w: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w Wyszkowie</w:t>
      </w:r>
    </w:p>
    <w:p w14:paraId="7BED248B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ul. Komisji Edukacji Narodowej 1</w:t>
      </w:r>
    </w:p>
    <w:p w14:paraId="539FDBF6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07-200 Wyszków</w:t>
      </w:r>
    </w:p>
    <w:p w14:paraId="36C642C3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D533ADE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D063FF5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53D09256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038AE282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8"/>
          <w:szCs w:val="24"/>
          <w:lang w:eastAsia="pl-PL"/>
        </w:rPr>
      </w:pPr>
    </w:p>
    <w:p w14:paraId="1E5FE501" w14:textId="1175553A" w:rsidR="00931B24" w:rsidRPr="004A7D37" w:rsidRDefault="00931B24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noProof/>
          <w:color w:val="000000" w:themeColor="text1"/>
          <w:sz w:val="56"/>
          <w:szCs w:val="56"/>
          <w:lang w:eastAsia="pl-PL"/>
        </w:rPr>
      </w:pPr>
      <w:r w:rsidRPr="004A7D37">
        <w:rPr>
          <w:rFonts w:ascii="Arial Narrow" w:eastAsia="Times New Roman" w:hAnsi="Arial Narrow" w:cs="Times New Roman"/>
          <w:b/>
          <w:noProof/>
          <w:color w:val="000000" w:themeColor="text1"/>
          <w:sz w:val="56"/>
          <w:szCs w:val="56"/>
          <w:lang w:eastAsia="pl-PL"/>
        </w:rPr>
        <w:t>S</w:t>
      </w:r>
      <w:r w:rsidR="000A31C1" w:rsidRPr="004A7D37">
        <w:rPr>
          <w:rFonts w:ascii="Arial Narrow" w:eastAsia="Times New Roman" w:hAnsi="Arial Narrow" w:cs="Times New Roman"/>
          <w:b/>
          <w:noProof/>
          <w:color w:val="000000" w:themeColor="text1"/>
          <w:sz w:val="56"/>
          <w:szCs w:val="56"/>
          <w:lang w:eastAsia="pl-PL"/>
        </w:rPr>
        <w:t>ZCZEGÓŁOWE WARUNKI KONKURSU OFERT</w:t>
      </w:r>
    </w:p>
    <w:p w14:paraId="37AD00F5" w14:textId="69B31490" w:rsidR="007C6FC0" w:rsidRPr="004A7D37" w:rsidRDefault="007C6FC0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color w:val="000000" w:themeColor="text1"/>
          <w:sz w:val="28"/>
          <w:szCs w:val="28"/>
          <w:lang w:eastAsia="pl-PL"/>
        </w:rPr>
      </w:pPr>
      <w:r w:rsidRPr="004A7D37">
        <w:rPr>
          <w:rFonts w:ascii="Arial Narrow" w:eastAsia="Times New Roman" w:hAnsi="Arial Narrow" w:cs="Times New Roman"/>
          <w:b/>
          <w:noProof/>
          <w:color w:val="000000" w:themeColor="text1"/>
          <w:sz w:val="28"/>
          <w:szCs w:val="28"/>
          <w:lang w:eastAsia="pl-PL"/>
        </w:rPr>
        <w:t>(SWKO)</w:t>
      </w:r>
    </w:p>
    <w:p w14:paraId="5FE12690" w14:textId="77777777" w:rsidR="00931B24" w:rsidRPr="004A7D37" w:rsidRDefault="00931B24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D9D552B" w14:textId="77777777" w:rsidR="00931B24" w:rsidRPr="004A7D37" w:rsidRDefault="00931B24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26263E43" w14:textId="5E278981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  <w:t>w przedmiocie</w:t>
      </w:r>
    </w:p>
    <w:p w14:paraId="40E49952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1CDAA812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42EC4B93" w14:textId="41890729" w:rsidR="00B50CCE" w:rsidRPr="004A7D37" w:rsidRDefault="00B50CCE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color w:val="000000" w:themeColor="text1"/>
          <w:sz w:val="40"/>
          <w:szCs w:val="40"/>
          <w:lang w:eastAsia="pl-PL"/>
        </w:rPr>
      </w:pPr>
      <w:r w:rsidRPr="004A7D37">
        <w:rPr>
          <w:rFonts w:ascii="Arial Narrow" w:hAnsi="Arial Narrow" w:cs="Times New Roman"/>
          <w:b/>
          <w:bCs/>
          <w:iCs/>
          <w:color w:val="000000" w:themeColor="text1"/>
          <w:sz w:val="40"/>
          <w:szCs w:val="40"/>
        </w:rPr>
        <w:t>„</w:t>
      </w:r>
      <w:r w:rsidRPr="004A7D37">
        <w:rPr>
          <w:rFonts w:ascii="Arial Narrow" w:hAnsi="Arial Narrow" w:cs="Times New Roman"/>
          <w:b/>
          <w:bCs/>
          <w:noProof/>
          <w:color w:val="000000" w:themeColor="text1"/>
          <w:sz w:val="40"/>
          <w:szCs w:val="40"/>
        </w:rPr>
        <w:t>Świadczenie usług medycznych w zakresie teleradiologii na rzecz SPZZOZ w Wyszkowie”</w:t>
      </w:r>
    </w:p>
    <w:p w14:paraId="1CD5313A" w14:textId="72BFCB6F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678782E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06A77919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61DD5546" w14:textId="77777777" w:rsidR="00B50CCE" w:rsidRPr="004A7D37" w:rsidRDefault="00B50CCE" w:rsidP="00F8407A">
      <w:pPr>
        <w:spacing w:after="0" w:line="240" w:lineRule="auto"/>
        <w:jc w:val="center"/>
        <w:rPr>
          <w:rFonts w:ascii="Arial Narrow" w:eastAsia="Times New Roman" w:hAnsi="Arial Narrow" w:cs="Arial"/>
          <w:noProof/>
          <w:color w:val="000000" w:themeColor="text1"/>
          <w:sz w:val="28"/>
          <w:szCs w:val="28"/>
          <w:lang w:eastAsia="pl-PL"/>
        </w:rPr>
      </w:pPr>
    </w:p>
    <w:p w14:paraId="74DCE15F" w14:textId="65B87E3D" w:rsidR="00B50CCE" w:rsidRPr="004A7D37" w:rsidRDefault="004F5877" w:rsidP="00B50CCE">
      <w:pPr>
        <w:pStyle w:val="Default"/>
        <w:jc w:val="center"/>
        <w:rPr>
          <w:rFonts w:ascii="Arial Narrow" w:hAnsi="Arial Narrow" w:cs="Times New Roman"/>
          <w:color w:val="000000" w:themeColor="text1"/>
          <w:sz w:val="32"/>
          <w:szCs w:val="32"/>
        </w:rPr>
      </w:pPr>
      <w:bookmarkStart w:id="0" w:name="_Hlk529261948"/>
      <w:r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Znak sprawy</w:t>
      </w:r>
      <w:r w:rsidR="00B50CCE"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: DEZ/Z/341/ZP-</w:t>
      </w:r>
      <w:r w:rsidR="0094187B">
        <w:rPr>
          <w:rFonts w:ascii="Arial Narrow" w:hAnsi="Arial Narrow" w:cs="Times New Roman"/>
          <w:b/>
          <w:color w:val="000000" w:themeColor="text1"/>
          <w:sz w:val="32"/>
          <w:szCs w:val="32"/>
        </w:rPr>
        <w:t>26</w:t>
      </w:r>
      <w:r w:rsidR="00B9230C"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/2024</w:t>
      </w:r>
      <w:r w:rsidR="00B50CCE" w:rsidRPr="004A7D37">
        <w:rPr>
          <w:rFonts w:ascii="Arial Narrow" w:hAnsi="Arial Narrow" w:cs="Times New Roman"/>
          <w:b/>
          <w:color w:val="000000" w:themeColor="text1"/>
          <w:sz w:val="32"/>
          <w:szCs w:val="32"/>
        </w:rPr>
        <w:t>_KO</w:t>
      </w:r>
    </w:p>
    <w:p w14:paraId="58BF003C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8"/>
          <w:szCs w:val="28"/>
          <w:lang w:eastAsia="pl-PL"/>
        </w:rPr>
      </w:pPr>
    </w:p>
    <w:p w14:paraId="3278D371" w14:textId="77777777" w:rsidR="00B50CCE" w:rsidRPr="004A7D37" w:rsidRDefault="00B50CCE" w:rsidP="00B50CCE">
      <w:pPr>
        <w:spacing w:after="0" w:line="240" w:lineRule="auto"/>
        <w:jc w:val="center"/>
        <w:rPr>
          <w:rFonts w:ascii="Arial Narrow" w:eastAsia="Times New Roman" w:hAnsi="Arial Narrow" w:cs="Times New Roman"/>
          <w:color w:val="000000" w:themeColor="text1"/>
          <w:sz w:val="26"/>
          <w:szCs w:val="26"/>
          <w:lang w:eastAsia="pl-PL"/>
        </w:rPr>
      </w:pPr>
    </w:p>
    <w:p w14:paraId="201F08FB" w14:textId="3486466D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1E489173" w14:textId="77777777" w:rsidR="00065953" w:rsidRPr="004A7D37" w:rsidRDefault="00065953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pl-PL"/>
        </w:rPr>
      </w:pPr>
    </w:p>
    <w:p w14:paraId="61A83E6D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lang w:eastAsia="pl-PL"/>
        </w:rPr>
      </w:pPr>
    </w:p>
    <w:p w14:paraId="7302A825" w14:textId="1A5718FF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1A66B7D8" w14:textId="77777777" w:rsidR="00267B16" w:rsidRPr="004A7D37" w:rsidRDefault="00267B16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7F97E84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9775728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02578522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729B1688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42BC4D8E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62E172E0" w14:textId="77777777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</w:p>
    <w:p w14:paraId="7E00DF1A" w14:textId="28238762" w:rsidR="00B50CCE" w:rsidRPr="004A7D37" w:rsidRDefault="00B50CCE" w:rsidP="00B50CCE">
      <w:pPr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 xml:space="preserve">Wyszków, dnia </w:t>
      </w:r>
      <w:r w:rsidR="00B9230C"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t>………………………………..</w:t>
      </w:r>
    </w:p>
    <w:p w14:paraId="027BDF96" w14:textId="77777777" w:rsidR="00B50CCE" w:rsidRPr="004A7D37" w:rsidRDefault="00B50CCE" w:rsidP="00B50CCE">
      <w:pPr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</w:pPr>
      <w:r w:rsidRPr="004A7D37">
        <w:rPr>
          <w:rFonts w:ascii="Arial Narrow" w:eastAsia="Times New Roman" w:hAnsi="Arial Narrow" w:cs="Times New Roman"/>
          <w:color w:val="000000" w:themeColor="text1"/>
          <w:sz w:val="24"/>
          <w:szCs w:val="24"/>
          <w:lang w:eastAsia="pl-PL"/>
        </w:rPr>
        <w:br w:type="page"/>
      </w:r>
    </w:p>
    <w:bookmarkEnd w:id="0"/>
    <w:p w14:paraId="4E59AC55" w14:textId="77777777" w:rsidR="0010739C" w:rsidRPr="004A7D37" w:rsidRDefault="0010739C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lastRenderedPageBreak/>
        <w:t>ROZDZIAŁ I</w:t>
      </w:r>
    </w:p>
    <w:p w14:paraId="613523A6" w14:textId="755426EE" w:rsidR="0010739C" w:rsidRPr="004A7D37" w:rsidRDefault="0010739C" w:rsidP="00F8407A">
      <w:pPr>
        <w:pStyle w:val="Nagwek2"/>
        <w:tabs>
          <w:tab w:val="left" w:pos="2028"/>
          <w:tab w:val="center" w:pos="4748"/>
        </w:tabs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INFORMACJE OGÓLNE</w:t>
      </w:r>
    </w:p>
    <w:p w14:paraId="514E27AB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7A606CD" w14:textId="01EAAF23" w:rsidR="001C66D9" w:rsidRPr="004A7D37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Organizatorem konkursu </w:t>
      </w:r>
      <w:r w:rsidR="001C6F31" w:rsidRPr="004A7D37">
        <w:rPr>
          <w:rFonts w:ascii="Arial Narrow" w:hAnsi="Arial Narrow" w:cs="Arial"/>
          <w:color w:val="000000" w:themeColor="text1"/>
          <w:sz w:val="20"/>
          <w:szCs w:val="20"/>
        </w:rPr>
        <w:t>ofert j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est</w:t>
      </w:r>
      <w:r w:rsidR="004527FB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1C66D9" w:rsidRPr="004A7D37">
        <w:rPr>
          <w:rFonts w:ascii="Arial Narrow" w:hAnsi="Arial Narrow" w:cs="Arial"/>
          <w:color w:val="000000" w:themeColor="text1"/>
          <w:sz w:val="20"/>
          <w:szCs w:val="20"/>
        </w:rPr>
        <w:t>S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amodzielny Publiczny Zespół Zak</w:t>
      </w:r>
      <w:r w:rsidR="001C6F31" w:rsidRPr="004A7D37">
        <w:rPr>
          <w:rFonts w:ascii="Arial Narrow" w:hAnsi="Arial Narrow" w:cs="Arial"/>
          <w:color w:val="000000" w:themeColor="text1"/>
          <w:sz w:val="20"/>
          <w:szCs w:val="20"/>
        </w:rPr>
        <w:t>ładów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Opieki </w:t>
      </w:r>
      <w:r w:rsidR="00951528" w:rsidRPr="004A7D37">
        <w:rPr>
          <w:rFonts w:ascii="Arial Narrow" w:hAnsi="Arial Narrow" w:cs="Arial"/>
          <w:color w:val="000000" w:themeColor="text1"/>
          <w:sz w:val="20"/>
          <w:szCs w:val="20"/>
        </w:rPr>
        <w:t>Z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drowotnej w </w:t>
      </w:r>
      <w:r w:rsidR="001C66D9" w:rsidRPr="004A7D37">
        <w:rPr>
          <w:rFonts w:ascii="Arial Narrow" w:hAnsi="Arial Narrow" w:cs="Arial"/>
          <w:color w:val="000000" w:themeColor="text1"/>
          <w:sz w:val="20"/>
          <w:szCs w:val="20"/>
        </w:rPr>
        <w:t>W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yszkowie</w:t>
      </w:r>
      <w:r w:rsidR="00EB25F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ul. Komisji Edukacji Narodowej 1, 07-200 Wyszków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p w14:paraId="33661A62" w14:textId="2283DC45" w:rsidR="0010739C" w:rsidRPr="004A7D37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Niniejszy konkurs ofert jest prowadzony zgodnie z przepisami:</w:t>
      </w:r>
    </w:p>
    <w:p w14:paraId="2E5F34D1" w14:textId="12EF9459" w:rsidR="00182936" w:rsidRPr="004A7D37" w:rsidRDefault="00951528" w:rsidP="0094187B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ustawy </w:t>
      </w:r>
      <w:r w:rsidR="0010739C" w:rsidRPr="004A7D37">
        <w:rPr>
          <w:rFonts w:ascii="Arial Narrow" w:hAnsi="Arial Narrow" w:cs="Arial"/>
          <w:color w:val="000000" w:themeColor="text1"/>
          <w:sz w:val="20"/>
          <w:szCs w:val="20"/>
        </w:rPr>
        <w:t>z dnia 15 kwietnia 2011 r. o działalności leczniczej 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t.j. Dz.</w:t>
      </w:r>
      <w:r w:rsidR="00137B4D" w:rsidRPr="004A7D37">
        <w:rPr>
          <w:rFonts w:ascii="Arial Narrow" w:hAnsi="Arial Narrow" w:cs="Arial"/>
          <w:color w:val="000000" w:themeColor="text1"/>
          <w:sz w:val="20"/>
          <w:szCs w:val="20"/>
        </w:rPr>
        <w:t>U.</w:t>
      </w:r>
      <w:r w:rsidR="0094187B" w:rsidRPr="0094187B">
        <w:rPr>
          <w:rFonts w:ascii="Arial Narrow" w:hAnsi="Arial Narrow" w:cs="Arial"/>
          <w:color w:val="000000" w:themeColor="text1"/>
          <w:sz w:val="20"/>
          <w:szCs w:val="20"/>
        </w:rPr>
        <w:t xml:space="preserve"> 2024.799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D6E4828" w14:textId="1F569415" w:rsidR="00182936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ustawy z dnia 27 sierpnia 2004 r. o świadczeniach opieki zdrowotnej finansowanych ze środków publicznych 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t.j. </w:t>
      </w:r>
      <w:r w:rsidR="00137B4D" w:rsidRPr="004A7D37">
        <w:rPr>
          <w:rFonts w:ascii="Arial Narrow" w:hAnsi="Arial Narrow" w:cs="Arial"/>
          <w:color w:val="000000" w:themeColor="text1"/>
          <w:sz w:val="20"/>
          <w:szCs w:val="20"/>
        </w:rPr>
        <w:t>Dz.U.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2024.146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DAED608" w14:textId="511E7D9F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5 grudnia 1996 r. o zawodach lekarza i lekarza dentysty 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t.j. </w:t>
      </w:r>
      <w:r w:rsidR="00137B4D" w:rsidRPr="004A7D37">
        <w:rPr>
          <w:rFonts w:ascii="Arial Narrow" w:hAnsi="Arial Narrow" w:cs="Arial"/>
          <w:color w:val="000000" w:themeColor="text1"/>
          <w:sz w:val="20"/>
          <w:szCs w:val="20"/>
        </w:rPr>
        <w:t>Dz.U.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2023.1516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6848477" w14:textId="3844914D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10 maja 2018 r. o oc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hronie danych osobowych (Dz. U.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201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9.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1781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18AE9BF" w14:textId="311E975F" w:rsidR="00482804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6 listopada 2008 r. o prawach pacjenta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i Rzeczniku Praw Pacjenta (t.j. Dz.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2024.581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C757783" w14:textId="07360029" w:rsidR="00482804" w:rsidRPr="004A7D37" w:rsidRDefault="00951528" w:rsidP="0094187B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ustawy z dnia 23 kwietnia 1964 r. – Kodeks cywilny 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t.j. Dz.U.</w:t>
      </w:r>
      <w:r w:rsidR="0094187B" w:rsidRPr="0094187B">
        <w:rPr>
          <w:rFonts w:ascii="Arial Narrow" w:hAnsi="Arial Narrow" w:cs="Arial"/>
          <w:color w:val="000000" w:themeColor="text1"/>
          <w:sz w:val="20"/>
          <w:szCs w:val="20"/>
        </w:rPr>
        <w:t xml:space="preserve"> 2023.1610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31DCAD3" w14:textId="10788429" w:rsidR="007F3CF0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rozporządzenia Ministra Zdrowia z dnia 8 września 2015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r. w sprawie ogólnych warunków umów o udzielanie świadczeń opieki zdrowotnej </w:t>
      </w:r>
      <w:r w:rsidR="00182936" w:rsidRPr="004A7D37">
        <w:rPr>
          <w:rFonts w:ascii="Arial Narrow" w:hAnsi="Arial Narrow" w:cs="Arial"/>
          <w:color w:val="000000" w:themeColor="text1"/>
          <w:sz w:val="20"/>
          <w:szCs w:val="20"/>
        </w:rPr>
        <w:t>(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t.j. Dz.U.</w:t>
      </w:r>
      <w:r w:rsidR="00057EAD">
        <w:rPr>
          <w:rFonts w:ascii="Arial Narrow" w:hAnsi="Arial Narrow" w:cs="Arial"/>
          <w:color w:val="000000" w:themeColor="text1"/>
          <w:sz w:val="20"/>
          <w:szCs w:val="20"/>
        </w:rPr>
        <w:t>2023.1194</w:t>
      </w:r>
      <w:r w:rsidR="00182936"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CB353BF" w14:textId="29929BCB" w:rsidR="007F3CF0" w:rsidRPr="004A7D37" w:rsidRDefault="007F3CF0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rozporządzenia Ministra Zdro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>wia z dnia 11 kwietnia 2019 r.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w sprawie standardów organizacyjnych opieki zdrowotnej w dziedzinie radiologii i diagnostyki obrazowej wykonywanej za pośrednictwem systemów teleinformatycznych</w:t>
      </w:r>
      <w:r w:rsidR="00065DBA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(Dz.U.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>2019.834)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63C3B7D" w14:textId="1037E5F7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warunków realizacji świadczeń zdrowotnych, określonych w odpowiednich zarządzeniach Prezesa Narodowego Funduszu Zdrowia, obowiązujących w okresie trwania umowy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507B2381" w14:textId="38FCE285" w:rsidR="00951528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innych powszechnie obowiązujących przepisów w zakresie ochrony zdrowia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6B71E1B0" w14:textId="631B89D0" w:rsidR="00A62F54" w:rsidRPr="004A7D37" w:rsidRDefault="00951528" w:rsidP="00E07A7A">
      <w:pPr>
        <w:pStyle w:val="Akapitzlist"/>
        <w:keepLines/>
        <w:numPr>
          <w:ilvl w:val="1"/>
          <w:numId w:val="10"/>
        </w:numPr>
        <w:spacing w:after="0" w:line="240" w:lineRule="auto"/>
        <w:ind w:left="757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wewnętrznych regulaminów i procedur obowiązujących u Zamawiającego, określających zasady udzielania świadczeń zdrowotnych oraz dotyczących wdrożonych systemów oceny jakości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6D972D3" w14:textId="7DFE4DD9" w:rsidR="0010739C" w:rsidRPr="004A7D37" w:rsidRDefault="0010739C" w:rsidP="00E07A7A">
      <w:pPr>
        <w:pStyle w:val="Akapitzlist"/>
        <w:keepLines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Użyte w Regulaminie Konkursu Ofert pojęcia oznaczają:</w:t>
      </w:r>
    </w:p>
    <w:p w14:paraId="1516DCDB" w14:textId="626FD6FD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Zamawiający </w:t>
      </w:r>
      <w:r w:rsidR="00A62F54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– Samodzielny Publiczny Zespół Zakładów Opieki Zdrowotnej w Wyszkowie, zwany w </w:t>
      </w:r>
      <w:r w:rsidR="00E5263A" w:rsidRPr="004A7D37">
        <w:rPr>
          <w:rFonts w:ascii="Arial Narrow" w:hAnsi="Arial Narrow" w:cs="Arial"/>
          <w:color w:val="000000" w:themeColor="text1"/>
          <w:sz w:val="20"/>
          <w:szCs w:val="20"/>
        </w:rPr>
        <w:t>dalszej części</w:t>
      </w:r>
      <w:r w:rsidR="00A62F54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SPZZOZ w Wyszkowie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401F5D01" w14:textId="0C677CC2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Wykonawca – ubiegający się o udzielanie świadczeń zdrowotnych w niniejszym konkursie ofert podmiot wykonujący działalność leczniczą, o którym mowa w art. 4 ust. 1 pkt 1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-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4 ustawy z dnia 15</w:t>
      </w:r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kwietnia 2011 r. o działalności leczniczej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0E3FB31A" w14:textId="5650F953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SWKO – Szczegółowe Warunki Konkursu Ofert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2C1CE4F5" w14:textId="464937B3" w:rsidR="0010739C" w:rsidRPr="004A7D37" w:rsidRDefault="0010739C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Komisja konkursowa</w:t>
      </w:r>
      <w:r w:rsidR="00A62F54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– komisja powołana przez Zamawiającego zarządzeniem w celu</w:t>
      </w:r>
      <w:r w:rsidR="00966542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przygotowania </w:t>
      </w:r>
      <w:r w:rsidR="00E11BE8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 przeprowadzenia niniejszego konkursu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1897C8D8" w14:textId="6329CC3D" w:rsidR="00991D46" w:rsidRPr="004A7D37" w:rsidRDefault="00A62F54" w:rsidP="00E07A7A">
      <w:pPr>
        <w:pStyle w:val="Akapitzlist"/>
        <w:keepLines/>
        <w:numPr>
          <w:ilvl w:val="0"/>
          <w:numId w:val="11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proofErr w:type="spellStart"/>
      <w:r w:rsidRPr="004A7D37">
        <w:rPr>
          <w:rFonts w:ascii="Arial Narrow" w:hAnsi="Arial Narrow" w:cs="Arial"/>
          <w:color w:val="000000" w:themeColor="text1"/>
          <w:sz w:val="20"/>
          <w:szCs w:val="20"/>
        </w:rPr>
        <w:t>Teleradiologia</w:t>
      </w:r>
      <w:proofErr w:type="spellEnd"/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-</w:t>
      </w:r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elektroniczny </w:t>
      </w:r>
      <w:proofErr w:type="spellStart"/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>przesył</w:t>
      </w:r>
      <w:proofErr w:type="spellEnd"/>
      <w:r w:rsidR="007F3CF0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obrazów radiologicznych z jednego miejsca do innego w celu interpretacji i/lub konsultacji, dokonania opisu.</w:t>
      </w:r>
    </w:p>
    <w:p w14:paraId="63CF10F2" w14:textId="77777777" w:rsidR="00CE58D3" w:rsidRPr="004A7D37" w:rsidRDefault="00CE58D3" w:rsidP="00F8407A">
      <w:pPr>
        <w:pStyle w:val="Akapitzlist"/>
        <w:spacing w:after="0" w:line="240" w:lineRule="auto"/>
        <w:ind w:left="0"/>
        <w:jc w:val="both"/>
        <w:rPr>
          <w:rFonts w:ascii="Arial Narrow" w:eastAsia="Times New Roman" w:hAnsi="Arial Narrow" w:cs="Arial"/>
          <w:b/>
          <w:smallCaps/>
          <w:noProof/>
          <w:color w:val="000000" w:themeColor="text1"/>
          <w:sz w:val="20"/>
          <w:szCs w:val="20"/>
          <w:lang w:eastAsia="pl-PL"/>
        </w:rPr>
      </w:pPr>
    </w:p>
    <w:p w14:paraId="46F3F005" w14:textId="77777777" w:rsidR="0051641F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075F7E" w:rsidRPr="004A7D37">
        <w:rPr>
          <w:rFonts w:ascii="Arial Narrow" w:hAnsi="Arial Narrow" w:cs="Arial"/>
          <w:noProof/>
          <w:color w:val="000000" w:themeColor="text1"/>
        </w:rPr>
        <w:t>II</w:t>
      </w:r>
    </w:p>
    <w:p w14:paraId="174BD892" w14:textId="695067DB" w:rsidR="00075F7E" w:rsidRPr="004A7D37" w:rsidRDefault="007F3CF0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WYMAGANIA STAWIANE </w:t>
      </w:r>
      <w:r w:rsidR="00966542" w:rsidRPr="004A7D37">
        <w:rPr>
          <w:rFonts w:ascii="Arial Narrow" w:hAnsi="Arial Narrow" w:cs="Arial"/>
          <w:noProof/>
          <w:color w:val="000000" w:themeColor="text1"/>
        </w:rPr>
        <w:t>WYKONAWCOM</w:t>
      </w:r>
    </w:p>
    <w:p w14:paraId="53685F16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FEBF965" w14:textId="77777777" w:rsidR="007F3CF0" w:rsidRPr="004A7D37" w:rsidRDefault="007F3CF0" w:rsidP="00E07A7A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Prawo udziału w konkursie ofert posiadają podmioty:</w:t>
      </w:r>
    </w:p>
    <w:p w14:paraId="6D84AEB0" w14:textId="14E616F4" w:rsidR="0045011F" w:rsidRPr="004A7D37" w:rsidRDefault="007F3CF0" w:rsidP="0094187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wykonujące działalność leczniczą, o których mowa w art.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4 ust. 1 ustawy z dnia 15 kwietnia 2011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r. o działalności leczniczej (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t.j. Dz.U.</w:t>
      </w:r>
      <w:r w:rsidR="0094187B" w:rsidRPr="0094187B">
        <w:t xml:space="preserve"> </w:t>
      </w:r>
      <w:r w:rsidR="0094187B" w:rsidRPr="0094187B">
        <w:rPr>
          <w:rFonts w:ascii="Arial Narrow" w:hAnsi="Arial Narrow" w:cs="Arial"/>
          <w:noProof/>
          <w:color w:val="000000" w:themeColor="text1"/>
          <w:sz w:val="20"/>
          <w:szCs w:val="20"/>
        </w:rPr>
        <w:t>2024.799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81E9D1F" w14:textId="760D7F62" w:rsidR="00D53976" w:rsidRPr="00B27123" w:rsidRDefault="0045011F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spełniają wymogi Rozporządzenia Ministra Zdrowia z dnia 11 kwietnia 2019 r</w:t>
      </w:r>
      <w:r w:rsidR="00065DBA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sprawie standardów organizacyjnych opieki zdrowotnej w dziedzinie radiologii i diagnostyki obrazowej wykonywanej za pośrednictwem syst</w:t>
      </w:r>
      <w:r w:rsidR="00065DBA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emów teleinformatycznych (Dz.U.</w:t>
      </w: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2019</w:t>
      </w:r>
      <w:r w:rsidR="00793867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>834)</w:t>
      </w:r>
      <w:r w:rsidR="00D53976" w:rsidRPr="00B27123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. </w:t>
      </w:r>
    </w:p>
    <w:p w14:paraId="6774EB15" w14:textId="4BB77157" w:rsidR="007F3CF0" w:rsidRPr="004A7D37" w:rsidRDefault="007F3CF0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które dysponują sprzętem niezbędnym do wykonywania opisów TK drogą teleradiologii - w zakresie koniecznym do wykonania opisów objętych konkursem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52D967" w14:textId="7B86B8C4" w:rsidR="007F3CF0" w:rsidRPr="004A7D37" w:rsidRDefault="007F3CF0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które dysponują w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ystarczającym zasobem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kadry medycznej do realizacji zamówienia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2300A5BB" w14:textId="650673CC" w:rsidR="0078589E" w:rsidRPr="004A7D37" w:rsidRDefault="0078589E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które posiadają certyfikat ISO 9001 w zakresie </w:t>
      </w:r>
      <w:r w:rsidR="00CA4A0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świadczenia usług teleradiologicznych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1F5135E" w14:textId="11346AC0" w:rsidR="0078589E" w:rsidRPr="004A7D37" w:rsidRDefault="0078589E" w:rsidP="00E07A7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które posiadają certyfikat ISO 27001 w zakresie </w:t>
      </w:r>
      <w:r w:rsidR="00CA4A0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świadczenia usług teleradiologicznych</w:t>
      </w:r>
      <w:r w:rsidR="0072783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7FF3FACA" w14:textId="02D9575B" w:rsidR="00807E26" w:rsidRPr="004A7D37" w:rsidRDefault="007F3CF0" w:rsidP="00E07A7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udzielania świadczeń zdrowotnych, będących przedmiotem konkursu mogą być zgłoszeni wyłącznie lekarze specjaliści </w:t>
      </w:r>
      <w:r w:rsidR="0072783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dziedzinie radiologii lub radiodiagnostyki lub radiologii i diagnostyki obrazowej z doświadczeniem w opisywaniu badań TK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zgodnie z obowiązującą wiedzą medyczną i standardami. </w:t>
      </w:r>
    </w:p>
    <w:p w14:paraId="6F0E6695" w14:textId="752FD16E" w:rsidR="007E78F6" w:rsidRPr="004A7D37" w:rsidRDefault="007E78F6" w:rsidP="00E07A7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na potwierdzenie spełnienia warunku składa wraz z ofertą załącznik nr </w:t>
      </w:r>
      <w:r w:rsidR="00C9620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4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do SWKO.</w:t>
      </w:r>
    </w:p>
    <w:p w14:paraId="695DB33F" w14:textId="29E309F5" w:rsidR="001371F9" w:rsidRPr="004A7D37" w:rsidRDefault="001371F9">
      <w:pPr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br w:type="page"/>
      </w:r>
    </w:p>
    <w:p w14:paraId="0601B2EE" w14:textId="77777777" w:rsidR="00966542" w:rsidRPr="004A7D37" w:rsidRDefault="00966542" w:rsidP="00F8407A">
      <w:pPr>
        <w:pStyle w:val="Akapitzlist"/>
        <w:spacing w:after="0" w:line="240" w:lineRule="auto"/>
        <w:ind w:left="284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64B07EC" w14:textId="77777777" w:rsidR="00DE4EA2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ROZDZIAŁ III</w:t>
      </w:r>
    </w:p>
    <w:p w14:paraId="4255BCC6" w14:textId="59DDF9F8" w:rsidR="00367262" w:rsidRPr="004A7D37" w:rsidRDefault="00A27B98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  <w:t>SZCZEGÓŁOWY OPIS PRZEDMIOTU KONKURSU</w:t>
      </w:r>
    </w:p>
    <w:p w14:paraId="33CB72B7" w14:textId="77777777" w:rsidR="0042205F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  <w:lang w:eastAsia="pl-PL"/>
        </w:rPr>
      </w:pPr>
    </w:p>
    <w:p w14:paraId="249885B3" w14:textId="6BCA3BBC" w:rsidR="00A22399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Przedmiotem konkursu ofert jest udzielanie świadczeń zdrowotnych w zakresie teleradiologii polegając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ych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na opisywaniu badań obrazowych (TK) wykonywanych przez SPZZOZ w Wyszkowie, a określonych w 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Załączniku Nr </w:t>
      </w:r>
      <w:r w:rsidR="005E5D82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2</w:t>
      </w:r>
      <w:r w:rsidR="0096654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 przekazywanych w drodze transmisji danych do Wykonawcy oraz zwrotnym przekazaniu tą drogą wykonanych opisów badań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11D67B66" w14:textId="77777777" w:rsidR="00A22399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zobowiązuje się do realizacji świadczeń zdrowotnych w imieniu i na rzecz Zamawiającego.</w:t>
      </w:r>
    </w:p>
    <w:p w14:paraId="03A83E6D" w14:textId="48627DE7" w:rsidR="00A22399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Świadczenia medyczne określone w ust.</w:t>
      </w:r>
      <w:r w:rsidR="00966542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1 wykonywane będą 24 godziny na dobę</w:t>
      </w:r>
      <w:r w:rsidR="00966542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/ 7 dni w tygodniu w siedzibie Wykonawcy</w:t>
      </w:r>
      <w:r w:rsidR="00EB25FC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</w:t>
      </w:r>
    </w:p>
    <w:p w14:paraId="4773745B" w14:textId="77777777" w:rsidR="00065DBA" w:rsidRPr="004A7D37" w:rsidRDefault="00A22399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zobowiązuje się do wykonania opisu badania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:</w:t>
      </w:r>
    </w:p>
    <w:p w14:paraId="1CFCFFB5" w14:textId="77777777" w:rsidR="00065DBA" w:rsidRPr="004A7D37" w:rsidRDefault="00A22399" w:rsidP="00065DBA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trybie planowym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5 dni roboczych, </w:t>
      </w:r>
    </w:p>
    <w:p w14:paraId="3152DE3D" w14:textId="7D736E77" w:rsidR="00065DBA" w:rsidRPr="004A7D37" w:rsidRDefault="00A22399" w:rsidP="00065DBA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trybie pilnym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48 godzin, </w:t>
      </w:r>
    </w:p>
    <w:p w14:paraId="3FF3A2D4" w14:textId="77777777" w:rsidR="00065DBA" w:rsidRPr="004A7D37" w:rsidRDefault="00A22399" w:rsidP="00065DBA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 trybie CITO do 2 godzin </w:t>
      </w:r>
    </w:p>
    <w:p w14:paraId="12881E37" w14:textId="00BA6A79" w:rsidR="00A27B98" w:rsidRPr="004A7D37" w:rsidRDefault="00A22399" w:rsidP="00065DBA">
      <w:pPr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od momentu przesłania obrazów diagnostycznych. Czas na realizację liczony będzie od momentu 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(daty, godziny i minuty)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przesłania obrazów diagnostycznych.</w:t>
      </w:r>
    </w:p>
    <w:p w14:paraId="6ADF43AF" w14:textId="77777777" w:rsidR="00A27B98" w:rsidRPr="004A7D37" w:rsidRDefault="00C047A7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informuje, iż w zakresie diagnostyki obrazowej Wykonawca powinien posiadać system informatyczny</w:t>
      </w:r>
      <w:r w:rsidR="00F93AD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zintegrowany z systemem PACS, które tworzą spójna platformę informatyczną.</w:t>
      </w:r>
    </w:p>
    <w:p w14:paraId="622B5FA3" w14:textId="77777777" w:rsidR="004527FB" w:rsidRPr="004A7D37" w:rsidRDefault="00660FB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Systemy te powinny stanowić narzędzie elektronicznej wymiany i integracji pomiędzy Wykonawcą i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Zamawiającym według poniższych funkcjonalności i zasad:</w:t>
      </w:r>
    </w:p>
    <w:p w14:paraId="0C805997" w14:textId="7962C0B4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 HIS będzie wyposażony w mechanizm udostępnienia zbioru opisów badań diagnostycznych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danego pacjenta do porównania podczas procesu opisywania badania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9402463" w14:textId="5A4EEAB0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po zrealizowaniu zlecenia przekaże do systemu informatycznego Zamawiającego obrazy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diagnostyczne wraz z wynikiem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 opisem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badani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a. 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ynik 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i opis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badania musi być opatrzony kwalifikowanym podpisem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elektronicznym osoby uprawnionej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O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peracja ta ma na celu potwierdzić wykonanie badania oraz zapisać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wynik w bazach danych systemu Zamawiającego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0FE072C" w14:textId="77777777" w:rsidR="00A523E0" w:rsidRPr="004A7D37" w:rsidRDefault="00660FB3" w:rsidP="00E07A7A">
      <w:pPr>
        <w:pStyle w:val="Akapitzlist"/>
        <w:numPr>
          <w:ilvl w:val="1"/>
          <w:numId w:val="13"/>
        </w:numPr>
        <w:spacing w:after="0" w:line="240" w:lineRule="auto"/>
        <w:ind w:left="700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integracji pomiędzy systemami Wykonawcy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a Zamawiającego musi podlegać funkcja automatycznej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synchronizacji słowników systemowych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6D70BF83" w14:textId="35AE0B8E" w:rsidR="00606758" w:rsidRPr="004A7D37" w:rsidRDefault="00606758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 RIS/PACS Zamawiającego przesyła do systemu teleradiologicznego wszystkie dane wymagane do utworzenia opisu badania, w tym:</w:t>
      </w:r>
    </w:p>
    <w:p w14:paraId="196FE4F3" w14:textId="261EF838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pacjenta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4AF0887" w14:textId="68CA8463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jednostki zlecającej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9E72378" w14:textId="59FCC13A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dane lekarza zlecającego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489952" w14:textId="66891AA4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kody zlecającego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483BC1BB" w14:textId="64D47B81" w:rsidR="00606758" w:rsidRPr="004A7D37" w:rsidRDefault="00606758" w:rsidP="00E07A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informacje o wykonanej procedurze,</w:t>
      </w:r>
      <w:r w:rsidR="00F93AD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 także informacje o trybie opisu badania (planowym, pilnym, CITO) opisu badania. Wysyłanie powyższych danych jest potwierdzone hasłem użytkownika PACS. Po otrzymaniu informacji zwrotnej z opisem badania system PACS automatycznie aktualizuje słownik lekarzy opisujących badania.</w:t>
      </w:r>
    </w:p>
    <w:p w14:paraId="7E107B44" w14:textId="77777777" w:rsidR="00A523E0" w:rsidRPr="004A7D37" w:rsidRDefault="009C69BA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 wypadek wystąpienia awarii któregokolwiek systemu lub łącza teleinformatycznego zostanie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opracowana i wzajemnie uzgodniona procedura postępowania w taki sposób, aby zachować ciągłość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obsługi pacjenta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P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 ustaniu awarii dane dotyczące badania muszą zostać uzupełnione – zareplikowane 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660F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systemach informatycznych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  <w:r w:rsidR="002F0E2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3622411B" w14:textId="406BAE74" w:rsidR="009C69BA" w:rsidRPr="004A7D37" w:rsidRDefault="002F0E2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Helpdesk- pełna komunikacja z dostawcą usług teleradiologicznych za pomocą systemu teleradiologicznego z możliwością automatycznego informowania szpitala o stanie zagrożenia życia pacjenta w badaniu.</w:t>
      </w:r>
    </w:p>
    <w:p w14:paraId="0D528EF0" w14:textId="44DC0EE9" w:rsidR="009C69BA" w:rsidRPr="004A7D37" w:rsidRDefault="00660FB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Wykonawca musi zintegrować własny system z oprogramowaniem Zamawiającego w wyżej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wymienionym zakresie na własny koszt. Niezbędne jest przeprowadzenie testów zgodności przesyłania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danych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. M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uszą one być potwierdzone protokołem przez autoryzowane serwisy obu systemów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. 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ymaga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się,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aby proces integracji był dokonany najpóźniej na 7 dni przed produkcyjnym uruchomieniem.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</w:p>
    <w:p w14:paraId="0168C2C4" w14:textId="290A1332" w:rsidR="0076231A" w:rsidRPr="004A7D37" w:rsidRDefault="00660FB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Wykonawca zobowiązany jest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we współpracy z Zamawiającym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do wykonania integracji z posiadanym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przez </w:t>
      </w:r>
      <w:r w:rsidR="0076231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SPZZOZ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                   </w:t>
      </w:r>
      <w:r w:rsidR="0076231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w Wyszkowie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systemem HIS i PACS w standardzie HL7 uwzględniającej wszelkie zmiany w przepisach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u w:val="single"/>
        </w:rPr>
        <w:t>prawnych.</w:t>
      </w:r>
    </w:p>
    <w:p w14:paraId="65C3CA9A" w14:textId="176AB99F" w:rsidR="00151708" w:rsidRPr="004A7D37" w:rsidRDefault="00660FB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Zastosowane rozwiązania teleinformatyczne muszą spełniać wszystkie wymagania </w:t>
      </w:r>
      <w:r w:rsidR="00606758"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>rozporządzenia Parlamentu Europejskiego i Rady (UE) 2016/679 z dnia 27 kwietnia 2016 r. w sprawie ochrony osób fizycznych w związku</w:t>
      </w:r>
      <w:r w:rsidR="00F93AD9"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 xml:space="preserve"> </w:t>
      </w:r>
      <w:r w:rsidR="00606758"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ar-SA"/>
        </w:rPr>
        <w:t>z przetwarzaniem danych osobowych i w sprawie swobodnego przepływu takich danych oraz uchylenia dyrektywy 95/46/WE (ogólne rozporządzenie o ochronie danych) (Dz. Urz. UE L 119 z 04.05.2016, str. 1)</w:t>
      </w:r>
      <w:r w:rsidR="006067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Szczegółowe regulacje</w:t>
      </w:r>
      <w:r w:rsidR="00F93AD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będzie zawierać umowa powierzenia</w:t>
      </w:r>
      <w:r w:rsidR="009C69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przetwarzania danych osobowych</w:t>
      </w:r>
      <w:r w:rsidR="003C0275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– </w:t>
      </w:r>
      <w:r w:rsidR="005E5D82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Z</w:t>
      </w:r>
      <w:r w:rsidR="003C0275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ałącznik nr</w:t>
      </w:r>
      <w:r w:rsidR="005E5D82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5.</w:t>
      </w:r>
    </w:p>
    <w:p w14:paraId="74A37A20" w14:textId="64A62F8C" w:rsidR="002F0E23" w:rsidRPr="004A7D37" w:rsidRDefault="00E5263A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Sprzęt,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którym dysponuje </w:t>
      </w:r>
      <w:r w:rsidR="00EB25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spełnia warunki określone w Rozporządzeniu Ministra Zdrowia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dni</w:t>
      </w:r>
      <w:r w:rsidR="00D7579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 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11 stycznia 2023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r. w sprawie 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warunków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bezpiecznego stosowania promieniowania jonizującego dla wszystkich rodzajów ekspozycji medycznej (</w:t>
      </w:r>
      <w:r w:rsidR="00065DB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Dz.U.2023.195</w:t>
      </w:r>
      <w:r w:rsidR="0015170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2F0E2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39EB1E48" w14:textId="4EAA799B" w:rsidR="002F0E23" w:rsidRPr="004A7D37" w:rsidRDefault="002F0E23" w:rsidP="00E07A7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lastRenderedPageBreak/>
        <w:t xml:space="preserve">Przekazywanie raportów rozliczeniowych oraz faktur przez system teleradiologiczny dla uprawnionych </w:t>
      </w:r>
      <w:r w:rsidR="0050036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użytkowników – zgodnie z RODO.</w:t>
      </w:r>
    </w:p>
    <w:p w14:paraId="33D2AB12" w14:textId="7FF5F259" w:rsidR="00993AD1" w:rsidRPr="004A7D37" w:rsidRDefault="00EB25FC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Wykonawca n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ależycie zabezpieczy dostęp do transmitowanych danych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A1AE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 osobami niepowołanymi. Transmitowane dane nie mogą być przesyłane poza obszar Unii Europejskiej.</w:t>
      </w:r>
    </w:p>
    <w:p w14:paraId="2D70B223" w14:textId="0E6FF7F0" w:rsidR="002F0E23" w:rsidRPr="004A7D37" w:rsidRDefault="00EA1AED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ramach usługi lekarze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SPZZOZ w Wyszkowie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kierujący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 badanie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będą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posiada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ć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stały kontakt w</w:t>
      </w:r>
      <w:r w:rsidR="00293D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 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formie on-line lub telefoniczny z lekarzami wykonującymi opis u</w:t>
      </w:r>
      <w:r w:rsidR="00993AD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Wykonawcy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 do których w razie potrzeby mogą zwracać się o konsultacje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               i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wyjaśnienia w zakresie wykonanego opisu badania</w:t>
      </w:r>
      <w:r w:rsidR="00D5701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1A4EDE43" w14:textId="3E250655" w:rsidR="002F0E23" w:rsidRPr="004A7D37" w:rsidRDefault="002F0E2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Możliwość konsultacji metodyki wykonania badania u specjalisty radiologii i diagnostyki obrazowej całodobowo. </w:t>
      </w:r>
    </w:p>
    <w:p w14:paraId="618A864B" w14:textId="5EB18336" w:rsidR="002F0E23" w:rsidRPr="004A7D37" w:rsidRDefault="002F0E23" w:rsidP="00E07A7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Konsultacje trudnych przypadków klinicznych lekarza kierującego z lekarzem specjalistą radiologii i diagnostyki obrazowej</w:t>
      </w:r>
    </w:p>
    <w:p w14:paraId="0364B0B8" w14:textId="77777777" w:rsidR="0076231A" w:rsidRPr="004A7D37" w:rsidRDefault="0076231A" w:rsidP="00F8407A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B4ED3C3" w14:textId="67F702A1" w:rsidR="00961C4C" w:rsidRPr="004A7D37" w:rsidRDefault="00FB11F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5A1EBB7A" w14:textId="6C75AF35" w:rsidR="00075F7E" w:rsidRPr="004A7D37" w:rsidRDefault="00075F7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TERMIN WYKONANIA ZAMÓWIENIA</w:t>
      </w:r>
    </w:p>
    <w:p w14:paraId="10895D7E" w14:textId="77777777" w:rsidR="00BE19B8" w:rsidRPr="004A7D37" w:rsidRDefault="00BE19B8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80B16C7" w14:textId="63B77827" w:rsidR="006E7712" w:rsidRPr="004A7D37" w:rsidRDefault="0076231A" w:rsidP="00F8407A">
      <w:p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Umowa o świadczenie usług medycznych zostanie zawarta na okres </w:t>
      </w:r>
      <w:r w:rsidR="00E070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12 </w:t>
      </w:r>
      <w:r w:rsidR="00B96058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(dwunastu) </w:t>
      </w:r>
      <w:r w:rsidR="00E070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miesięcy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0C75B9DF" w14:textId="77777777" w:rsidR="00A90F41" w:rsidRPr="004A7D37" w:rsidRDefault="00A90F41" w:rsidP="00F8407A">
      <w:pPr>
        <w:tabs>
          <w:tab w:val="left" w:pos="360"/>
          <w:tab w:val="left" w:pos="426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B6850DE" w14:textId="0A8FE28B" w:rsidR="004E6DB9" w:rsidRPr="004A7D37" w:rsidRDefault="002D1EBB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2409C1"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0BF3189D" w14:textId="7C8AAD1D" w:rsidR="002409C1" w:rsidRPr="004A7D37" w:rsidRDefault="002409C1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WARUNKI UDZIAŁU W POSTĘPOWANIU</w:t>
      </w:r>
    </w:p>
    <w:p w14:paraId="6F202EBD" w14:textId="77777777" w:rsidR="00A523E0" w:rsidRPr="004A7D37" w:rsidRDefault="00A523E0" w:rsidP="00F8407A">
      <w:pPr>
        <w:spacing w:after="0" w:line="240" w:lineRule="auto"/>
        <w:rPr>
          <w:rFonts w:ascii="Arial Narrow" w:hAnsi="Arial Narrow" w:cs="Arial"/>
          <w:color w:val="000000" w:themeColor="text1"/>
          <w:sz w:val="20"/>
          <w:szCs w:val="20"/>
          <w:lang w:eastAsia="pl-PL"/>
        </w:rPr>
      </w:pPr>
    </w:p>
    <w:p w14:paraId="623E883C" w14:textId="77777777" w:rsidR="005E0898" w:rsidRPr="004A7D37" w:rsidRDefault="005E0898" w:rsidP="00E07A7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bookmarkStart w:id="1" w:name="_Hlk88312698"/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 </w:t>
      </w:r>
      <w:r w:rsidR="0076231A" w:rsidRPr="004A7D37">
        <w:rPr>
          <w:rFonts w:ascii="Arial Narrow" w:hAnsi="Arial Narrow" w:cs="Arial"/>
          <w:color w:val="000000" w:themeColor="text1"/>
          <w:sz w:val="20"/>
          <w:szCs w:val="20"/>
        </w:rPr>
        <w:t>udzielenie zamówienia mogą ubiegać się podmioty:</w:t>
      </w:r>
    </w:p>
    <w:p w14:paraId="50E51141" w14:textId="28613F06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uprawnienia do wykonywania określonej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działalności lub czynności, </w:t>
      </w:r>
      <w:r w:rsidR="00C85FE3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o których mowa w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art. 4 ust. 1 ustawy z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dnia 15 kwietnia 2011 r. o działalności leczniczej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BA8B949" w14:textId="7853208A" w:rsidR="005E0898" w:rsidRPr="004A7D37" w:rsidRDefault="00B63BCD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 odpowiednie kwalifikacje zawodowe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5CB42707" w14:textId="72656D05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opłaconą polisę, a w przypadku jej braku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inny dokument potwierdzający, że Wykonawca jest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ubezpieczony od odpowiedzialności cywilnej w zakresie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prowadzonej działalności związanej z przedmiotem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zamówienia w kwocie 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co najmniej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wynikającej z rozporządzenia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Ministra Finansów z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> 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dnia 2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9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kwietnia 2019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r. </w:t>
      </w:r>
      <w:r w:rsidR="00DF4844" w:rsidRPr="004A7D37">
        <w:rPr>
          <w:rFonts w:ascii="Arial Narrow" w:hAnsi="Arial Narrow" w:cs="Arial"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w sprawie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obowiązkowego ubezpieczenia odpowiedzialności cywilnej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podmiotu wykonującego działalność leczniczą (Dz. U. </w:t>
      </w:r>
      <w:r w:rsidR="00D5701E" w:rsidRPr="004A7D37">
        <w:rPr>
          <w:rFonts w:ascii="Arial Narrow" w:hAnsi="Arial Narrow" w:cs="Arial"/>
          <w:color w:val="000000" w:themeColor="text1"/>
          <w:sz w:val="20"/>
          <w:szCs w:val="20"/>
        </w:rPr>
        <w:t>2019. 866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54A4AE1" w14:textId="4E2959ED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niezalegające w płaceniu składek na ubezpieczenie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społeczne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7F6015F1" w14:textId="76604B7C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niezalegające w płaceniu podatków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3ED5A1EF" w14:textId="22E115FF" w:rsidR="005E0898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niezbędną wiedzę i potencjał techniczny</w:t>
      </w:r>
      <w:r w:rsidR="00CB24C5"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niezbędny do wykonywania zamówienia</w:t>
      </w:r>
      <w:r w:rsidR="00C6558C" w:rsidRPr="004A7D37">
        <w:rPr>
          <w:rFonts w:ascii="Arial Narrow" w:hAnsi="Arial Narrow" w:cs="Arial"/>
          <w:color w:val="000000" w:themeColor="text1"/>
          <w:sz w:val="20"/>
          <w:szCs w:val="20"/>
        </w:rPr>
        <w:t>,</w:t>
      </w:r>
    </w:p>
    <w:p w14:paraId="4DC0A85C" w14:textId="59AE6C58" w:rsidR="0076231A" w:rsidRPr="004A7D37" w:rsidRDefault="0076231A" w:rsidP="00E07A7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posiadające wykwalifikowany personel</w:t>
      </w:r>
      <w:r w:rsidR="00EB742D" w:rsidRPr="004A7D37">
        <w:rPr>
          <w:rFonts w:ascii="Arial Narrow" w:hAnsi="Arial Narrow" w:cs="Arial"/>
          <w:color w:val="000000" w:themeColor="text1"/>
          <w:sz w:val="20"/>
          <w:szCs w:val="20"/>
        </w:rPr>
        <w:t>.</w:t>
      </w:r>
    </w:p>
    <w:bookmarkEnd w:id="1"/>
    <w:p w14:paraId="0A0F45E7" w14:textId="106BABA7" w:rsidR="00C96201" w:rsidRPr="004A7D37" w:rsidRDefault="007E78F6" w:rsidP="00E07A7A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Wykonawca na potwierdzenie spełnienia warunku składa wraz z ofertą załącznik nr </w:t>
      </w:r>
      <w:r w:rsidR="00C96201" w:rsidRPr="004A7D37">
        <w:rPr>
          <w:rFonts w:ascii="Arial Narrow" w:hAnsi="Arial Narrow" w:cs="Arial"/>
          <w:color w:val="000000" w:themeColor="text1"/>
          <w:sz w:val="20"/>
          <w:szCs w:val="20"/>
        </w:rPr>
        <w:t>4</w:t>
      </w:r>
      <w:r w:rsidRPr="004A7D37">
        <w:rPr>
          <w:rFonts w:ascii="Arial Narrow" w:hAnsi="Arial Narrow" w:cs="Arial"/>
          <w:color w:val="000000" w:themeColor="text1"/>
          <w:sz w:val="20"/>
          <w:szCs w:val="20"/>
        </w:rPr>
        <w:t xml:space="preserve"> do SWKO.</w:t>
      </w:r>
    </w:p>
    <w:p w14:paraId="2E081DF8" w14:textId="12EA6632" w:rsidR="00CD0ACD" w:rsidRPr="004A7D37" w:rsidRDefault="00FA4BC7" w:rsidP="002D3230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 Narrow" w:hAnsi="Arial Narrow" w:cs="Arial"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color w:val="000000" w:themeColor="text1"/>
          <w:sz w:val="20"/>
          <w:szCs w:val="20"/>
        </w:rPr>
        <w:t>Ocena spełnienia przez Wykonawcę warunków udziału w postępowaniu będzie dokonana metodą „spełnia/nie spełnia</w:t>
      </w:r>
      <w:r w:rsidR="00293D8C" w:rsidRPr="004A7D37">
        <w:rPr>
          <w:rFonts w:ascii="Arial Narrow" w:hAnsi="Arial Narrow" w:cs="Arial"/>
          <w:color w:val="000000" w:themeColor="text1"/>
          <w:sz w:val="20"/>
          <w:szCs w:val="20"/>
        </w:rPr>
        <w:t>”.</w:t>
      </w:r>
    </w:p>
    <w:p w14:paraId="08728BF6" w14:textId="7D1CDD8B" w:rsidR="002A1338" w:rsidRPr="004A7D37" w:rsidRDefault="002A1338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4D32CB" w:rsidRPr="004A7D37">
        <w:rPr>
          <w:rFonts w:ascii="Arial Narrow" w:hAnsi="Arial Narrow" w:cs="Arial"/>
          <w:noProof/>
          <w:color w:val="000000" w:themeColor="text1"/>
        </w:rPr>
        <w:t>VI</w:t>
      </w:r>
    </w:p>
    <w:p w14:paraId="2D70202E" w14:textId="78006411" w:rsidR="004D32CB" w:rsidRPr="004A7D37" w:rsidRDefault="004D32CB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bookmarkStart w:id="2" w:name="_Hlk86351881"/>
      <w:r w:rsidRPr="004A7D37">
        <w:rPr>
          <w:rFonts w:ascii="Arial Narrow" w:hAnsi="Arial Narrow" w:cs="Arial"/>
          <w:noProof/>
          <w:color w:val="000000" w:themeColor="text1"/>
        </w:rPr>
        <w:t xml:space="preserve">INFORMACJA O SPOSOBIE POROZUMIEWANIA SIĘ ZAMAWIAJĄCEGO </w:t>
      </w:r>
      <w:r w:rsidR="00C47456" w:rsidRPr="004A7D37">
        <w:rPr>
          <w:rFonts w:ascii="Arial Narrow" w:hAnsi="Arial Narrow" w:cs="Arial"/>
          <w:noProof/>
          <w:color w:val="000000" w:themeColor="text1"/>
        </w:rPr>
        <w:br/>
      </w:r>
      <w:r w:rsidRPr="004A7D37">
        <w:rPr>
          <w:rFonts w:ascii="Arial Narrow" w:hAnsi="Arial Narrow" w:cs="Arial"/>
          <w:noProof/>
          <w:color w:val="000000" w:themeColor="text1"/>
        </w:rPr>
        <w:t>Z WYKONAWCAMI</w:t>
      </w:r>
      <w:r w:rsidR="003630AB" w:rsidRPr="004A7D37">
        <w:rPr>
          <w:rFonts w:ascii="Arial Narrow" w:hAnsi="Arial Narrow" w:cs="Arial"/>
          <w:noProof/>
          <w:color w:val="000000" w:themeColor="text1"/>
        </w:rPr>
        <w:t>, TRYB UDZIELANIA WYJAŚNIEŃ</w:t>
      </w:r>
    </w:p>
    <w:p w14:paraId="420BE7DF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25568BE" w14:textId="77777777" w:rsidR="00B407C1" w:rsidRPr="004A7D37" w:rsidRDefault="00E9582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Osob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uprawnion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do porozumiewania się z Wykonawcami </w:t>
      </w:r>
      <w:r w:rsidR="000F0D71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jest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: Joanna Wilk</w:t>
      </w:r>
      <w:r w:rsidR="00293D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oraz</w:t>
      </w:r>
      <w:r w:rsidR="00D7579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Marek Jasiński.</w:t>
      </w:r>
    </w:p>
    <w:p w14:paraId="696B7329" w14:textId="7A6C97B2" w:rsidR="00B407C1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Pytania</w:t>
      </w:r>
      <w:r w:rsidR="0023785D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oraz </w:t>
      </w:r>
      <w:r w:rsidR="0042205F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wszelką korespondencję</w:t>
      </w:r>
      <w:r w:rsidR="00FA4BC7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należy kierować na adres</w:t>
      </w:r>
      <w:r w:rsidR="00B407C1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poczty elektronicznej</w:t>
      </w:r>
      <w:r w:rsidR="00FA4BC7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:</w:t>
      </w:r>
      <w:r w:rsidR="00FA4BC7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hyperlink r:id="rId9" w:history="1">
        <w:r w:rsidR="00FA4BC7" w:rsidRPr="004A7D37">
          <w:rPr>
            <w:rStyle w:val="Hipercze"/>
            <w:rFonts w:ascii="Arial Narrow" w:hAnsi="Arial Narrow" w:cs="Arial"/>
            <w:b/>
            <w:bCs/>
            <w:noProof/>
            <w:color w:val="000000" w:themeColor="text1"/>
            <w:sz w:val="20"/>
            <w:szCs w:val="20"/>
          </w:rPr>
          <w:t>zp@szpitalwyszkow.pl</w:t>
        </w:r>
      </w:hyperlink>
    </w:p>
    <w:p w14:paraId="33305E90" w14:textId="36CC6D9C" w:rsidR="00E50EFC" w:rsidRPr="004A7D37" w:rsidRDefault="003630AB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Wykonawca może zwracać się do Zamawiającego o wyjaśnienia dotyczące wszelkich wątpliwości związanych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Warunkami Konkursu, sposobem przygotowania oferty, kierując swoje pytania na piśmie.</w:t>
      </w:r>
    </w:p>
    <w:p w14:paraId="5969F0EC" w14:textId="06F8BED7" w:rsidR="00E50EFC" w:rsidRPr="00AF6E76" w:rsidRDefault="003630AB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Pytania w zakresie opisu przedmiotu konkursu można składać do</w:t>
      </w:r>
      <w:r w:rsidR="00025758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AF6E76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03.07.2024</w:t>
      </w:r>
      <w:r w:rsidR="00384AB9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r</w:t>
      </w:r>
      <w:r w:rsidR="00CA4D79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</w:t>
      </w:r>
      <w:r w:rsidR="00D75D7F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="00BB4975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do godz. 10.00.</w:t>
      </w:r>
    </w:p>
    <w:p w14:paraId="43524663" w14:textId="77777777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udzieli wyjaśnień niezwłocznie, jednak nie później niż na 2 dni przed terminem składania ofert. </w:t>
      </w:r>
    </w:p>
    <w:p w14:paraId="6150D829" w14:textId="77777777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Jeżeli wniosek o wyjaśnienie treści wpłynie po upływie terminu składania wniosku, o którym mowa w ust. 4, lub dotyczy już udzielonych wyjaśnień, zamawiający udzieli wyjaśnień albo pozostawi wniosek bez rozpoznania. </w:t>
      </w:r>
    </w:p>
    <w:p w14:paraId="0220123C" w14:textId="11143D58" w:rsidR="00E042A6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Przedłużenie terminu składania ofert nie wpływa na bieg terminu składania wniosku, o którym mowa w ust. 4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545D515B" w14:textId="0CD33E68" w:rsidR="00E50EFC" w:rsidRPr="004A7D37" w:rsidRDefault="00E50EFC" w:rsidP="00E07A7A">
      <w:pPr>
        <w:pStyle w:val="Bezodstpw"/>
        <w:numPr>
          <w:ilvl w:val="0"/>
          <w:numId w:val="16"/>
        </w:numPr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Treść zapytań wraz z wyjaśnieniami zamawiający zamieści na stronie prowadzonego post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ę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powania</w:t>
      </w:r>
      <w:r w:rsidR="00E042A6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hyperlink r:id="rId10" w:history="1">
        <w:r w:rsidR="00E042A6" w:rsidRPr="004A7D37">
          <w:rPr>
            <w:rStyle w:val="Hipercze"/>
            <w:rFonts w:ascii="Arial Narrow" w:hAnsi="Arial Narrow" w:cs="Arial"/>
            <w:noProof/>
            <w:color w:val="000000" w:themeColor="text1"/>
            <w:sz w:val="20"/>
            <w:szCs w:val="20"/>
          </w:rPr>
          <w:t>www.szpitalwyszkow.pl</w:t>
        </w:r>
      </w:hyperlink>
      <w:r w:rsidR="00E042A6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 przekaże pocztą elektroniczną wykonawcom biorącym udział w postępowaniu.</w:t>
      </w:r>
    </w:p>
    <w:p w14:paraId="70212A6A" w14:textId="38650309" w:rsidR="00B87DB9" w:rsidRPr="004A7D37" w:rsidRDefault="00B87DB9" w:rsidP="00DE4225">
      <w:pPr>
        <w:rPr>
          <w:rFonts w:ascii="Arial Narrow" w:hAnsi="Arial Narrow" w:cs="Arial"/>
          <w:strike/>
          <w:noProof/>
          <w:color w:val="000000" w:themeColor="text1"/>
          <w:sz w:val="20"/>
          <w:szCs w:val="20"/>
        </w:rPr>
      </w:pPr>
    </w:p>
    <w:bookmarkEnd w:id="2"/>
    <w:p w14:paraId="13E9EE0D" w14:textId="55215713" w:rsidR="002A1338" w:rsidRPr="004A7D37" w:rsidRDefault="00AF274D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VII</w:t>
      </w:r>
    </w:p>
    <w:p w14:paraId="105E1BFA" w14:textId="1BBD23AA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TERMIN ZWIĄZANIA OFERTĄ</w:t>
      </w:r>
    </w:p>
    <w:p w14:paraId="420DF5FE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05640297" w14:textId="77777777" w:rsidR="0010497D" w:rsidRPr="004A7D37" w:rsidRDefault="00316CD2" w:rsidP="00F8407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Termin związania ofertą wynosi </w:t>
      </w:r>
      <w:r w:rsidR="002A1338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3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0 </w:t>
      </w:r>
      <w:r w:rsidR="00EF5432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(trzydzieści) 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dni</w:t>
      </w:r>
      <w:r w:rsidR="00AF274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7BA2F114" w14:textId="33652162" w:rsidR="00E9582C" w:rsidRPr="004A7D37" w:rsidRDefault="00AF274D" w:rsidP="00F8407A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Bieg terminu związania ofertą </w:t>
      </w:r>
      <w:r w:rsidR="00316CD2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rozpoczyna się wraz z upływem terminu składania ofert. </w:t>
      </w:r>
    </w:p>
    <w:p w14:paraId="49BE6DCA" w14:textId="77777777" w:rsidR="00E042A6" w:rsidRPr="004A7D37" w:rsidRDefault="00E042A6" w:rsidP="00F8407A">
      <w:pPr>
        <w:pStyle w:val="Akapitzlist"/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5A8BB80" w14:textId="2FC9093F" w:rsidR="002A1338" w:rsidRPr="004A7D37" w:rsidRDefault="000923BA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VIII</w:t>
      </w:r>
    </w:p>
    <w:p w14:paraId="152DF8C4" w14:textId="2CA2E4D2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SPOSOBU PRZYGOTOWANIA OFERTY</w:t>
      </w:r>
    </w:p>
    <w:p w14:paraId="00311413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6B354A6D" w14:textId="77777777" w:rsidR="00E50EFC" w:rsidRPr="004A7D37" w:rsidRDefault="00C3635C" w:rsidP="00E07A7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Każdy Wykonawca może złożyć w niniejszym postępowaniu tylko jedną ofertę. Za równoznaczne ze złożeniem więcej niż jednej oferty przez tego samego Wykonawcę zostanie uznana sytuacja, w której ten sam podmiot występuje w dwóch lub więcej ofertach składanych wspólnie lub jest samodzielnym Wykonawcą, a jednocześnie jest uczestnikiem oferty wspólnej.</w:t>
      </w:r>
    </w:p>
    <w:p w14:paraId="7642ED53" w14:textId="2FC31CD1" w:rsidR="00635C69" w:rsidRPr="004A7D37" w:rsidRDefault="009F5233" w:rsidP="00E07A7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Treść oferty musi być zgodna z </w:t>
      </w:r>
      <w:r w:rsidR="00635C6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wymogami określonymi w SWKO.</w:t>
      </w:r>
    </w:p>
    <w:p w14:paraId="64325095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Propozycje rozwiązań alternatywnych i wariantowych nie będą brane pod uwagę.</w:t>
      </w:r>
    </w:p>
    <w:p w14:paraId="625A7943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Oferta powinna obejmować całość zamówienia. Oferty cząstkowe nie będą brane pod uwagę.</w:t>
      </w:r>
    </w:p>
    <w:p w14:paraId="7EBE38DC" w14:textId="77777777" w:rsidR="00635C69" w:rsidRPr="004A7D37" w:rsidRDefault="00635C69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Składający ofertę ponoszą wszelkie koszty związane z przygotowaniem i złożeniem oferty.</w:t>
      </w:r>
    </w:p>
    <w:p w14:paraId="25AF39BD" w14:textId="4CA6B329" w:rsidR="00145C10" w:rsidRPr="004A7D37" w:rsidRDefault="002A5224" w:rsidP="00E07A7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u w:val="single"/>
          <w:lang w:eastAsia="pl-PL"/>
        </w:rPr>
        <w:t>Kompletna Oferta musi zawierać:</w:t>
      </w:r>
    </w:p>
    <w:p w14:paraId="362E39D2" w14:textId="2CC98351" w:rsidR="00F352B3" w:rsidRPr="004A7D37" w:rsidRDefault="00145C10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formularz oferty (</w:t>
      </w: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załącznik nr 1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 – zawierający pełną nazwę Wykonawcy, adres siedziby Wykonawcy wraz z danymi teleadresowymi,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cenę,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ramach której 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ykonawca składa ofertę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zawierającą wszelkie koszty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wyliczone zgodnie</w:t>
      </w:r>
      <w:r w:rsidR="00331CB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 postanowieniami </w:t>
      </w:r>
      <w:r w:rsidR="00635C6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SWKO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. Oferta powinna być podpisana przez Wykonawcę lub osobę upoważnioną do reprezentowania Wykonawcy, zgodnie z formą reprezentacji Wykonawcy określoną w rejestrze lub innym dokumencie, właściwym dla danej formy organizacyjnej Wykonawcy albo przez pełnomocnika Wykonawcy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073F5A55" w14:textId="39B33082" w:rsidR="0089214F" w:rsidRPr="004A7D37" w:rsidRDefault="0089214F" w:rsidP="0089214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Szczegółówą ofertę cenową – Załącznik nr 2</w:t>
      </w:r>
    </w:p>
    <w:p w14:paraId="3BD61B7B" w14:textId="5B95C007" w:rsidR="00EF4B84" w:rsidRPr="004A7D37" w:rsidRDefault="00145C10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podpisan</w:t>
      </w:r>
      <w:r w:rsidR="00F352B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 przez osobą umocowaną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oświadczenie o zapoznaniu się z </w:t>
      </w:r>
      <w:r w:rsidR="007A3458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załącznikiem nr </w:t>
      </w:r>
      <w:r w:rsidR="005E5D82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6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(O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wiadczenie osoby fizycznej, której dane osobowe s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ą</w:t>
      </w:r>
      <w:r w:rsidR="007A345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przetwarzane</w:t>
      </w:r>
      <w:r w:rsidR="005E56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 ramach </w:t>
      </w:r>
      <w:r w:rsidR="00CC779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konkursu </w:t>
      </w:r>
      <w:r w:rsidR="00E50EF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)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1C123482" w14:textId="4A13A6B8" w:rsidR="00EF4B84" w:rsidRPr="004A7D37" w:rsidRDefault="00331CBB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dpis z właściwego rejestru lub z centralnej ewidencji i informacji o działalności gospodarczej, jeżeli odrębne przepisy wymagają wpisu do rejestru lub ewidencji. Jeżeli Wykonawca ma siedzibę lub miejsce zamieszkania poza terytorium Rzeczypospolitej Polskiej, zamiast ww. dokumentów, składa dokument lub dokumenty wystawione w kraju, w którym Wykonawca ma siedzibę lub miejsce zamieszkania, potwierdzające odpowiednio, że nie otwarto jego likwidacji ani nie ogłoszono upadłości. Dokumenty, powinny być wystawione nie wcześniej niż 6 miesięcy przed upływem terminu składania ofert. W przypadku wątpliwości co do treści dokumentu złożonego przez Wykonawcę, Zamawiający może zwrócić się do właściwych organów odpowiedniego kraju, w którym Wykonawca ma siedzibę lub miejsce zamieszkania lub miejsce zamieszkania ma osoba, której dotyczy, o udzielenie niezbędnych informacji dotyczących tego dokumentu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182C4DA" w14:textId="77777777" w:rsidR="00ED020C" w:rsidRPr="004A7D37" w:rsidRDefault="00EF4B84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wymaga dołączenia dokumentów potwierdzających kwalifikacje lekarzy, w tym: </w:t>
      </w:r>
    </w:p>
    <w:p w14:paraId="017EE965" w14:textId="7CF0C7B8" w:rsidR="00885228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dyplomu lekarza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EEF8B65" w14:textId="51CF188A" w:rsidR="00ED020C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prawa wykonywania zawodu lekarza i wszystkich lekarzy z 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załącznika nr 3</w:t>
      </w:r>
      <w:r w:rsidR="00C6558C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,</w:t>
      </w:r>
    </w:p>
    <w:p w14:paraId="37F3E891" w14:textId="4CD04070" w:rsidR="00ED020C" w:rsidRPr="004A7D37" w:rsidRDefault="00EF4B84" w:rsidP="00E07A7A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 potwierdzając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kwalifikacje zawodowe, w tym posiadany tytuł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stopień naukowy, specjalizacje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14CCAC0" w14:textId="2C28E55D" w:rsidR="00EF4B84" w:rsidRPr="004A7D37" w:rsidRDefault="00EF4B84" w:rsidP="00E07A7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Dodatkowo Zamawiający wymaga dołączenia :</w:t>
      </w:r>
    </w:p>
    <w:p w14:paraId="7983EF99" w14:textId="23D84B69" w:rsidR="00B8338C" w:rsidRPr="004A7D37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opłaconej polisy wraz z potwierdzeniem zapłaty </w:t>
      </w:r>
      <w:bookmarkStart w:id="3" w:name="_Hlk85741650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lub inn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ego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dokument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ubezpieczenia potwierdzając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ego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,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że Wykonawca jest ubezpieczony od odpowiedzialności cywilnej w zakresie prowadzonej działalności </w:t>
      </w:r>
      <w:bookmarkEnd w:id="3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zgodnie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rozporządzeniem Ministra Finansów z dnia 29 kwietnia 2019 r., w sprawie obowiązkowego ubezpieczenia odpowiedzialności cywilnej podmiotu wykonują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cego działalność leczniczą (Dz.U.2019.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866), jeżeli dwóch lub więcej Wykonawców wspólnie ubiega się o udzielenie zamówienia, dokument ten składa każdy z nich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468BD0DC" w14:textId="79EEF279" w:rsidR="00B8338C" w:rsidRPr="004A7D37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umowy spółki, jeżeli działalność jest prowadzona w formie spółki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99BEE08" w14:textId="2C93059C" w:rsidR="00EF4B84" w:rsidRDefault="00EF4B84" w:rsidP="00E07A7A">
      <w:pPr>
        <w:pStyle w:val="Textbody"/>
        <w:widowControl/>
        <w:numPr>
          <w:ilvl w:val="0"/>
          <w:numId w:val="20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wykaz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u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osobo personelu,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który będzie uczestniczyć w wykonywaniu zamówienia, wraz z informacją na temat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jego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kwalifikacji zawodowych, niezbędnych do wykonania zamówienia </w:t>
      </w:r>
      <w:r w:rsidR="00BD733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wraz z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informacją </w:t>
      </w:r>
      <w:r w:rsidR="00E11BE8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br/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 podstawie do dysponowania. (</w:t>
      </w: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Załącznik nr 3).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</w:p>
    <w:p w14:paraId="536742A9" w14:textId="39E9A712" w:rsidR="00DE4225" w:rsidRPr="00DE4225" w:rsidRDefault="00DE4225" w:rsidP="00DE4225">
      <w:pPr>
        <w:pStyle w:val="Textbody"/>
        <w:widowControl/>
        <w:numPr>
          <w:ilvl w:val="0"/>
          <w:numId w:val="20"/>
        </w:numPr>
        <w:spacing w:after="0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Potwierdzenie dot. kryteriów</w:t>
      </w:r>
      <w:r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– Załącznik nr 9</w:t>
      </w:r>
    </w:p>
    <w:p w14:paraId="4E6BF8A2" w14:textId="1F4AF808" w:rsidR="00EF4B84" w:rsidRPr="004A7D37" w:rsidRDefault="00EF4B84" w:rsidP="00F8407A">
      <w:pPr>
        <w:pStyle w:val="Textbody"/>
        <w:widowControl/>
        <w:spacing w:after="0"/>
        <w:ind w:left="36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Jeżeli dwóch lub więcej Wykonawców wspólnie ubiega się o udzielenie zamówienia, dokument ten składa każdy z nich wraz z kopiami dyplomów lekarzy, kopiami prawa wykonywania zawodu lekarza, kopiami dokumentów potwierdzającymi </w:t>
      </w:r>
      <w:r w:rsidRPr="004A7D37"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kwalifikacje zawodowe, w tym posiadany tytuł stopień naukowy, specjalizacje</w:t>
      </w:r>
      <w:r w:rsidR="00885228" w:rsidRPr="004A7D37">
        <w:rPr>
          <w:rFonts w:ascii="Arial Narrow" w:hAnsi="Arial Narrow" w:cs="Arial"/>
          <w:bCs/>
          <w:noProof/>
          <w:color w:val="000000" w:themeColor="text1"/>
          <w:sz w:val="20"/>
          <w:szCs w:val="20"/>
        </w:rPr>
        <w:t>:</w:t>
      </w:r>
    </w:p>
    <w:p w14:paraId="7D81735B" w14:textId="79E5EE4A" w:rsidR="00B8338C" w:rsidRPr="00DE4225" w:rsidRDefault="00EB742D" w:rsidP="00E11BE8">
      <w:pPr>
        <w:pStyle w:val="Textbody"/>
        <w:widowControl/>
        <w:numPr>
          <w:ilvl w:val="0"/>
          <w:numId w:val="18"/>
        </w:numPr>
        <w:spacing w:after="0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świadczeni</w:t>
      </w:r>
      <w:r w:rsidR="00DE4225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Wykonawcy – </w:t>
      </w:r>
      <w:r w:rsidR="00EF4B84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stanowiący załącznik nr 4</w:t>
      </w:r>
      <w:r w:rsidR="00C6558C"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,</w:t>
      </w:r>
    </w:p>
    <w:p w14:paraId="7BB742E6" w14:textId="2B3C3846" w:rsidR="00EF4B84" w:rsidRPr="004A7D37" w:rsidRDefault="00EB742D" w:rsidP="00E11BE8">
      <w:pPr>
        <w:pStyle w:val="Textbody"/>
        <w:widowControl/>
        <w:numPr>
          <w:ilvl w:val="0"/>
          <w:numId w:val="18"/>
        </w:numPr>
        <w:spacing w:after="0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ełnomocnictwo do podpisania oferty. Pełnomocnictwo należy załączyć do oferty tylko w przypadku, gdy oferta jest podpisania przez osobę nie figurującą w rejestrze lub wpisie do ewidencji działalności gospodarczej. W przypadku składnia oferty przez podmioty występujące wspólnie, dokument ustanawiający Pełnomocnika do reprezentowania ich w postępowaniu o udzielenie zamówienia albo reprezentowania w postępowaniu i zawarcia umowy w sprawie niniejszego zamówienia publicznego, jeżeli oferta nie jest podpisana przez wszystkich Wykonawców występujących wspólnie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3A371BE" w14:textId="29880C53" w:rsidR="00EF4B84" w:rsidRPr="004A7D37" w:rsidRDefault="00EB742D" w:rsidP="0089214F">
      <w:pPr>
        <w:pStyle w:val="Akapitzlist"/>
        <w:suppressAutoHyphens/>
        <w:autoSpaceDN w:val="0"/>
        <w:spacing w:after="0" w:line="240" w:lineRule="auto"/>
        <w:jc w:val="both"/>
        <w:textAlignment w:val="baseline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</w:t>
      </w:r>
      <w:r w:rsidR="00EF4B84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 </w:t>
      </w:r>
      <w:r w:rsidR="0089214F" w:rsidRPr="004A7D37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Wymagana forma: Dokument musi być złożony w formie papierowej w oddzielnej kopercie oznaczojej „Tajemnica przedsiębiorstwa”</w:t>
      </w:r>
    </w:p>
    <w:p w14:paraId="0CB37374" w14:textId="77777777" w:rsidR="00EF4B84" w:rsidRPr="004A7D37" w:rsidRDefault="00EF4B84" w:rsidP="00E07A7A">
      <w:pPr>
        <w:pStyle w:val="Akapitzlist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Dokumenty lub oświadczenia sporządzone w języku obcym są składane wraz z tłumaczeniem na język polski.</w:t>
      </w:r>
    </w:p>
    <w:p w14:paraId="5B60F1AB" w14:textId="77777777" w:rsidR="00EF4B84" w:rsidRPr="004A7D37" w:rsidRDefault="00EF4B84" w:rsidP="00F8407A">
      <w:pPr>
        <w:spacing w:after="0" w:line="240" w:lineRule="auto"/>
        <w:jc w:val="both"/>
        <w:rPr>
          <w:rFonts w:ascii="Arial Narrow" w:eastAsia="Calibri" w:hAnsi="Arial Narrow" w:cs="Arial"/>
          <w:b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b/>
          <w:noProof/>
          <w:color w:val="000000" w:themeColor="text1"/>
          <w:sz w:val="20"/>
          <w:szCs w:val="20"/>
        </w:rPr>
        <w:t>Uwaga:</w:t>
      </w:r>
    </w:p>
    <w:p w14:paraId="67568181" w14:textId="77777777" w:rsidR="0089214F" w:rsidRPr="004A7D37" w:rsidRDefault="0089214F" w:rsidP="00F8407A">
      <w:pPr>
        <w:spacing w:after="0" w:line="240" w:lineRule="auto"/>
        <w:jc w:val="both"/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Powyższe dokumenty stanowią Podmiotowe środki dowdowe.</w:t>
      </w:r>
    </w:p>
    <w:p w14:paraId="312426BB" w14:textId="32258BBE" w:rsidR="00EF4B84" w:rsidRPr="004A7D37" w:rsidRDefault="00EF4B84" w:rsidP="00F8407A">
      <w:pPr>
        <w:spacing w:after="0" w:line="240" w:lineRule="auto"/>
        <w:jc w:val="both"/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</w:t>
      </w:r>
      <w:r w:rsidR="0089214F"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odmiotowe</w:t>
      </w: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 xml:space="preserve"> środki dowodowe przekazuje się w </w:t>
      </w:r>
      <w:r w:rsidR="0089214F"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 xml:space="preserve">przypadku ich nie złożenia łącznie z ofertą na wezwanie Zamawiającego w </w:t>
      </w:r>
      <w:r w:rsidRPr="004A7D37">
        <w:rPr>
          <w:rFonts w:ascii="Arial Narrow" w:eastAsia="Calibri" w:hAnsi="Arial Narrow" w:cs="Arial"/>
          <w:noProof/>
          <w:color w:val="000000" w:themeColor="text1"/>
          <w:sz w:val="20"/>
          <w:szCs w:val="20"/>
        </w:rPr>
        <w:t>postaci elektronicznej i opatruje kwalifikowanym podpisem elektronicznym, podpisem zaufanym lub podpisem osobistym.</w:t>
      </w:r>
    </w:p>
    <w:p w14:paraId="29EF2C32" w14:textId="77777777" w:rsidR="00693B79" w:rsidRPr="004A7D37" w:rsidRDefault="00EF4B84" w:rsidP="00E07A7A">
      <w:pPr>
        <w:numPr>
          <w:ilvl w:val="0"/>
          <w:numId w:val="8"/>
        </w:numPr>
        <w:spacing w:after="0" w:line="240" w:lineRule="auto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Dokumenty elektroniczne, oświadczenia lub elektroniczne kopie dokumentów lub oświadczeń składane są przez Wykonawcę za pomocą poczty elektronicznej, na adres email: </w:t>
      </w:r>
      <w:hyperlink r:id="rId11" w:history="1">
        <w:r w:rsidRPr="004A7D37">
          <w:rPr>
            <w:rStyle w:val="Hipercze"/>
            <w:rFonts w:ascii="Arial Narrow" w:hAnsi="Arial Narrow" w:cs="Arial"/>
            <w:b/>
            <w:bCs/>
            <w:noProof/>
            <w:color w:val="000000" w:themeColor="text1"/>
            <w:sz w:val="20"/>
            <w:szCs w:val="20"/>
          </w:rPr>
          <w:t>zp@szpitalwyszkow.pl</w:t>
        </w:r>
      </w:hyperlink>
    </w:p>
    <w:p w14:paraId="54BF4F67" w14:textId="7820715B" w:rsidR="00C731A2" w:rsidRPr="004A7D37" w:rsidRDefault="00BA0CF6" w:rsidP="00E07A7A">
      <w:pPr>
        <w:numPr>
          <w:ilvl w:val="0"/>
          <w:numId w:val="8"/>
        </w:numPr>
        <w:spacing w:after="0" w:line="240" w:lineRule="auto"/>
        <w:jc w:val="both"/>
        <w:rPr>
          <w:rStyle w:val="Hipercze"/>
          <w:rFonts w:ascii="Arial Narrow" w:hAnsi="Arial Narrow" w:cs="Arial"/>
          <w:noProof/>
          <w:color w:val="000000" w:themeColor="text1"/>
          <w:sz w:val="20"/>
          <w:szCs w:val="20"/>
          <w:u w:val="none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Oferta powinna b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yć sporządzona w języku polskim.</w:t>
      </w:r>
    </w:p>
    <w:p w14:paraId="018AEFBD" w14:textId="13296E6F" w:rsidR="00FE47BB" w:rsidRPr="004A7D37" w:rsidRDefault="00C731A2" w:rsidP="00F8407A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 zastrzeg</w:t>
      </w:r>
      <w:r w:rsidR="0050036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a sobie brawo do wezwania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Wykonawcy do złożenia w wyznaczonym terminie nie krótszym niż 5 dni od dnia wezwania, aktualnych na dzień złożenia, wszystkich lub wybranych podmiotowych środków dowodowych.</w:t>
      </w:r>
    </w:p>
    <w:p w14:paraId="377E66ED" w14:textId="77777777" w:rsidR="0089214F" w:rsidRPr="004A7D37" w:rsidRDefault="0089214F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4A1BC847" w14:textId="0D312E7D" w:rsidR="009E1F13" w:rsidRPr="004A7D37" w:rsidRDefault="00C64618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="00316CD2" w:rsidRPr="004A7D37">
        <w:rPr>
          <w:rFonts w:ascii="Arial Narrow" w:hAnsi="Arial Narrow" w:cs="Arial"/>
          <w:noProof/>
          <w:color w:val="000000" w:themeColor="text1"/>
        </w:rPr>
        <w:t>X</w:t>
      </w:r>
    </w:p>
    <w:p w14:paraId="26DF227D" w14:textId="77BB7F2A" w:rsidR="00316CD2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bookmarkStart w:id="4" w:name="_Hlk86351181"/>
      <w:r w:rsidRPr="004A7D37">
        <w:rPr>
          <w:rFonts w:ascii="Arial Narrow" w:hAnsi="Arial Narrow" w:cs="Arial"/>
          <w:noProof/>
          <w:color w:val="000000" w:themeColor="text1"/>
        </w:rPr>
        <w:t xml:space="preserve">MIEJSCE </w:t>
      </w:r>
      <w:r w:rsidR="00161406" w:rsidRPr="004A7D37">
        <w:rPr>
          <w:rFonts w:ascii="Arial Narrow" w:hAnsi="Arial Narrow" w:cs="Arial"/>
          <w:noProof/>
          <w:color w:val="000000" w:themeColor="text1"/>
        </w:rPr>
        <w:t xml:space="preserve">ORAZ </w:t>
      </w:r>
      <w:r w:rsidRPr="004A7D37">
        <w:rPr>
          <w:rFonts w:ascii="Arial Narrow" w:hAnsi="Arial Narrow" w:cs="Arial"/>
          <w:noProof/>
          <w:color w:val="000000" w:themeColor="text1"/>
        </w:rPr>
        <w:t xml:space="preserve">TERMIN SKŁADANIA </w:t>
      </w:r>
      <w:r w:rsidR="00161406" w:rsidRPr="004A7D37">
        <w:rPr>
          <w:rFonts w:ascii="Arial Narrow" w:hAnsi="Arial Narrow" w:cs="Arial"/>
          <w:noProof/>
          <w:color w:val="000000" w:themeColor="text1"/>
        </w:rPr>
        <w:t>I</w:t>
      </w:r>
      <w:r w:rsidRPr="004A7D37">
        <w:rPr>
          <w:rFonts w:ascii="Arial Narrow" w:hAnsi="Arial Narrow" w:cs="Arial"/>
          <w:noProof/>
          <w:color w:val="000000" w:themeColor="text1"/>
        </w:rPr>
        <w:t xml:space="preserve"> OTWARCIA OFERT</w:t>
      </w:r>
    </w:p>
    <w:p w14:paraId="6F0A5967" w14:textId="77777777" w:rsidR="00654812" w:rsidRPr="004A7D37" w:rsidRDefault="00654812" w:rsidP="00F8407A">
      <w:pPr>
        <w:spacing w:after="0" w:line="240" w:lineRule="auto"/>
        <w:ind w:left="349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42158B2C" w14:textId="74E29EC0" w:rsidR="0050036D" w:rsidRPr="004A7D37" w:rsidRDefault="0050036D" w:rsidP="004F5877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bookmarkStart w:id="5" w:name="_Toc56878493"/>
      <w:bookmarkStart w:id="6" w:name="_Toc136762103"/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Oferty należy składać </w:t>
      </w:r>
      <w:r w:rsidR="004F5877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w SPZZOZ w Wyszkowie w Budynku Administracji </w:t>
      </w:r>
      <w:r w:rsidR="001371F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parter KANCELARIA</w:t>
      </w:r>
      <w:r w:rsidR="004F5877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,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pod rygorem odrzucenia w formie papierowej w zamkniętych kopertach z pieczątką oferenta podpisane:</w:t>
      </w:r>
    </w:p>
    <w:p w14:paraId="69AFC804" w14:textId="60973D1B" w:rsidR="0050036D" w:rsidRPr="00AF6E76" w:rsidRDefault="0050036D" w:rsidP="004F5877">
      <w:pPr>
        <w:pStyle w:val="Bezodstpw"/>
        <w:ind w:left="349"/>
        <w:jc w:val="both"/>
        <w:rPr>
          <w:rFonts w:ascii="Arial Narrow" w:hAnsi="Arial Narrow" w:cs="Arial"/>
          <w:b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„Konkurs ofert w przedmiocie: Świadczenie usług medycznych w zakresie teleradiologii na rzecz SPZZOZ w Wyszkowie, </w:t>
      </w:r>
      <w:r w:rsidR="004F5877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Znak sprawy</w:t>
      </w: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: DEZ/Z/341/ZP-</w:t>
      </w:r>
      <w:r w:rsidR="00AF6E76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26</w:t>
      </w:r>
      <w:r w:rsidR="00B9230C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/2024</w:t>
      </w: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_KO”</w:t>
      </w:r>
    </w:p>
    <w:p w14:paraId="063B3E25" w14:textId="606E66EA" w:rsidR="00B8338C" w:rsidRPr="00AF6E76" w:rsidRDefault="00635C69" w:rsidP="004F5877">
      <w:pPr>
        <w:pStyle w:val="Bezodstpw"/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do dnia </w:t>
      </w:r>
      <w:r w:rsidR="00AF6E76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08.07.2024</w:t>
      </w:r>
      <w:r w:rsidR="00384AB9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 </w:t>
      </w:r>
      <w:r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 xml:space="preserve">r. do godz. </w:t>
      </w:r>
      <w:r w:rsidR="0050036D"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10</w:t>
      </w:r>
      <w:r w:rsidRPr="00AF6E76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.00.</w:t>
      </w:r>
    </w:p>
    <w:p w14:paraId="0925C5A4" w14:textId="1E4DAEDC" w:rsidR="00B8338C" w:rsidRPr="00AF6E76" w:rsidRDefault="00501EA2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Ofert</w:t>
      </w:r>
      <w:r w:rsidR="008712B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y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złożon</w:t>
      </w:r>
      <w:r w:rsidR="008712B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e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po terminie </w:t>
      </w:r>
      <w:r w:rsidR="007C6FC0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nie będą rozpatrywane</w:t>
      </w: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.</w:t>
      </w:r>
    </w:p>
    <w:p w14:paraId="2FB3915A" w14:textId="14DD15C8" w:rsidR="00B8338C" w:rsidRPr="00AF6E76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Otwarcie ofert </w:t>
      </w:r>
      <w:r w:rsidR="00155941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nastąpi w dniu</w:t>
      </w:r>
      <w:r w:rsidR="00B3642B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AF6E76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08.07.2024</w:t>
      </w:r>
      <w:r w:rsidR="00384AB9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22B3A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roku</w:t>
      </w: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55941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o </w:t>
      </w:r>
      <w:r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godz</w:t>
      </w:r>
      <w:r w:rsidR="00155941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inie </w:t>
      </w:r>
      <w:r w:rsidR="006D16D6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1</w:t>
      </w:r>
      <w:r w:rsidR="0050036D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0</w:t>
      </w:r>
      <w:r w:rsidR="00B0127F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:15</w:t>
      </w:r>
      <w:r w:rsidR="001371F9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 xml:space="preserve"> </w:t>
      </w:r>
      <w:r w:rsidR="001371F9"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w SPZZOZ w Wyszkowie w Budynku Administracji piętro 1, pokój nr 11.</w:t>
      </w:r>
      <w:r w:rsidR="007D4E9E" w:rsidRPr="00AF6E76">
        <w:rPr>
          <w:rFonts w:ascii="Arial Narrow" w:hAnsi="Arial Narrow" w:cs="Arial"/>
          <w:b/>
          <w:noProof/>
          <w:color w:val="000000" w:themeColor="text1"/>
          <w:sz w:val="20"/>
          <w:szCs w:val="20"/>
        </w:rPr>
        <w:t>.</w:t>
      </w:r>
      <w:bookmarkStart w:id="7" w:name="_GoBack"/>
      <w:bookmarkEnd w:id="5"/>
      <w:bookmarkEnd w:id="6"/>
      <w:bookmarkEnd w:id="7"/>
    </w:p>
    <w:p w14:paraId="728A18F3" w14:textId="77777777" w:rsidR="00B8338C" w:rsidRPr="004A7D37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AF6E76">
        <w:rPr>
          <w:rFonts w:ascii="Arial Narrow" w:hAnsi="Arial Narrow" w:cs="Arial"/>
          <w:noProof/>
          <w:color w:val="000000" w:themeColor="text1"/>
          <w:sz w:val="20"/>
          <w:szCs w:val="20"/>
        </w:rPr>
        <w:t>Otwarcie ofert jest jawne, Wykonawcy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mogą uczestniczyć w sesji otwarcia ofert.</w:t>
      </w:r>
    </w:p>
    <w:p w14:paraId="5A7BEF56" w14:textId="77777777" w:rsidR="00E042A6" w:rsidRPr="004A7D37" w:rsidRDefault="006909D8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Niezwłocznie po otwarciu ofert Zamawiający zamieści na stronie internetowej informację z otwarcia ofert.</w:t>
      </w:r>
    </w:p>
    <w:p w14:paraId="60087538" w14:textId="2EED239C" w:rsidR="00E042A6" w:rsidRPr="004A7D37" w:rsidRDefault="00E042A6" w:rsidP="00E07A7A">
      <w:pPr>
        <w:pStyle w:val="Bezodstpw"/>
        <w:numPr>
          <w:ilvl w:val="3"/>
          <w:numId w:val="22"/>
        </w:numPr>
        <w:ind w:left="349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Zamawiający zastrzega sobie prawo do odwołania konkursu oraz do przesunięcia terminu składania ofert.</w:t>
      </w:r>
    </w:p>
    <w:p w14:paraId="48337333" w14:textId="77777777" w:rsidR="00E042A6" w:rsidRPr="004A7D37" w:rsidRDefault="00E042A6" w:rsidP="00F8407A">
      <w:pPr>
        <w:pStyle w:val="Bezodstpw"/>
        <w:ind w:left="426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</w:p>
    <w:bookmarkEnd w:id="4"/>
    <w:p w14:paraId="334984A7" w14:textId="2C439447" w:rsidR="00A90F41" w:rsidRPr="004A7D37" w:rsidRDefault="003328DD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316CD2" w:rsidRPr="004A7D37">
        <w:rPr>
          <w:rFonts w:ascii="Arial Narrow" w:hAnsi="Arial Narrow" w:cs="Arial"/>
          <w:noProof/>
          <w:color w:val="000000" w:themeColor="text1"/>
        </w:rPr>
        <w:t>X</w:t>
      </w:r>
    </w:p>
    <w:p w14:paraId="7AAA8E46" w14:textId="5BEC5064" w:rsidR="00E9582C" w:rsidRPr="004A7D37" w:rsidRDefault="00316CD2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SPOSOBU OBLICZENIA CENY</w:t>
      </w:r>
    </w:p>
    <w:p w14:paraId="13D4EFE9" w14:textId="77777777" w:rsidR="0042205F" w:rsidRPr="004A7D37" w:rsidRDefault="0042205F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41574D2B" w14:textId="0ADD4B7B" w:rsidR="005023B3" w:rsidRPr="004A7D37" w:rsidRDefault="00E9582C" w:rsidP="00E07A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Oferta musi zawierać cenę brutto przedmiotu zamówienia, zwaną dalej „ceną oferty” lub „ceną”, w rozumieniu art. 3 ust. 1 pkt 1 ustawy z dnia 9 maja 2014 r. o informowaniu o cenach towarów i usług (</w:t>
      </w:r>
      <w:r w:rsidR="00FF68F9"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 xml:space="preserve">t.j. </w:t>
      </w: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Dz.U</w:t>
      </w:r>
      <w:r w:rsidR="00FF68F9"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2023.168</w:t>
      </w: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) wartość wyrażoną</w:t>
      </w:r>
      <w:r w:rsidR="00EB742D"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 xml:space="preserve">                                </w:t>
      </w:r>
      <w:r w:rsidRPr="004A7D37"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  <w:t>w jednostkach pieniężnych, którą Zamawiający będzie obowiązany zapłacić Wykonawcy za towar lub usługę. W cenie uwzględnia się podatek od towarów i usług oraz podatek akcyzowy, jeżeli na podstawie odrębnych przepisów sprzedaż towaru (usługi) podlega obciążeniu podatkiem od towarów i usług oraz podatkiem akcyzowym.</w:t>
      </w:r>
    </w:p>
    <w:p w14:paraId="5225CAD6" w14:textId="149BA7D7" w:rsidR="00E72633" w:rsidRPr="004A7D37" w:rsidRDefault="00E72633" w:rsidP="00E07A7A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IDFont+F1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informuje, że będzie sprawdzał oferty pod względem rachunkowym według następującego wzoru:</w:t>
      </w:r>
    </w:p>
    <w:p w14:paraId="44B3293A" w14:textId="77777777" w:rsidR="00AA5641" w:rsidRPr="004A7D37" w:rsidRDefault="00E72633" w:rsidP="00F8407A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Ilość x cena jednostkowa netto</w:t>
      </w:r>
      <w:r w:rsidR="00FA2DA6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 </w:t>
      </w: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= wartość netto </w:t>
      </w:r>
    </w:p>
    <w:p w14:paraId="6C8D9F4A" w14:textId="0259A51D" w:rsidR="005B4A7A" w:rsidRPr="004A7D37" w:rsidRDefault="00AA5641" w:rsidP="00F8407A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Wartość netto </w:t>
      </w:r>
      <w:r w:rsidR="009426F3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+VAT</w:t>
      </w:r>
      <w:r w:rsidR="00FA2DA6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 xml:space="preserve"> </w:t>
      </w:r>
      <w:r w:rsidR="00E72633" w:rsidRPr="004A7D37"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  <w:t>= wartość brutto.</w:t>
      </w:r>
    </w:p>
    <w:p w14:paraId="2813347E" w14:textId="009CD456" w:rsidR="005B4A7A" w:rsidRPr="004A7D37" w:rsidRDefault="00316CD2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Cena oferty i wszystkie jej składniki powinna być wyrażona w PLN (złotych polskich) z dokładnością do dwóch miejsc po przecinku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,</w:t>
      </w:r>
      <w:r w:rsidR="000B69CD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z uwzględnieniem ewentualnych upustów, rabatów jakie Wykonawca oferuje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5BF177FD" w14:textId="5F34BB3A" w:rsidR="005B4A7A" w:rsidRPr="004A7D37" w:rsidRDefault="004E340E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rozbieżność w cenie podanej liczbą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,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w stosunku do ceny podanej słownie potraktuje jako oczywistą omyłkę pisarską.</w:t>
      </w:r>
    </w:p>
    <w:p w14:paraId="134F22C0" w14:textId="77777777" w:rsidR="005B4A7A" w:rsidRPr="004A7D37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Rozliczenia między Zamawiającym a Wykonawcą dokonywane będą w walucie polskiej.</w:t>
      </w:r>
    </w:p>
    <w:p w14:paraId="568726F4" w14:textId="623BE0E4" w:rsidR="005B4A7A" w:rsidRPr="004A7D37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Cena oferty powinna zawierać wszystkie koszty 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związane z 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przedmiot</w:t>
      </w:r>
      <w:r w:rsidR="00AA5641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em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zamówienia</w:t>
      </w:r>
      <w:r w:rsidR="005B4A7A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3B4F14A1" w14:textId="72FC5CF5" w:rsidR="0052092E" w:rsidRPr="00DE4225" w:rsidRDefault="003F7B35" w:rsidP="00E07A7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 sytuacji, gdy w post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ę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powaniu 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ą</w:t>
      </w:r>
      <w:r w:rsidR="00A26929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14:paraId="163237E7" w14:textId="1F976546" w:rsidR="00DE4225" w:rsidRDefault="00DE4225">
      <w:pPr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br w:type="page"/>
      </w:r>
    </w:p>
    <w:p w14:paraId="0E14E56E" w14:textId="77777777" w:rsidR="00DE4225" w:rsidRPr="004A7D37" w:rsidRDefault="00DE4225" w:rsidP="00DE4225">
      <w:pPr>
        <w:pStyle w:val="Akapitzlist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</w:p>
    <w:p w14:paraId="51D2A175" w14:textId="379C4322" w:rsidR="00A90F41" w:rsidRPr="004A7D37" w:rsidRDefault="005C0E7F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587F72" w:rsidRPr="004A7D37">
        <w:rPr>
          <w:rFonts w:ascii="Arial Narrow" w:hAnsi="Arial Narrow" w:cs="Arial"/>
          <w:noProof/>
          <w:color w:val="000000" w:themeColor="text1"/>
        </w:rPr>
        <w:t>I</w:t>
      </w:r>
    </w:p>
    <w:p w14:paraId="1888DF1F" w14:textId="77777777" w:rsidR="0052092E" w:rsidRPr="004A7D37" w:rsidRDefault="00EA0A1C" w:rsidP="00F8407A">
      <w:pPr>
        <w:pStyle w:val="Nagwek2"/>
        <w:rPr>
          <w:rFonts w:ascii="Arial Narrow" w:hAnsi="Arial Narrow" w:cs="Arial"/>
          <w:bCs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OPIS KRYTERIÓW, KTÓRYMI ZAMAWIAJĄCY BĘDZIE SIĘ KIEROWAŁ PRZY WYBORZE OFERTY</w:t>
      </w:r>
      <w:r w:rsidRPr="004A7D37">
        <w:rPr>
          <w:rFonts w:ascii="Arial Narrow" w:hAnsi="Arial Narrow" w:cs="Arial"/>
          <w:bCs/>
          <w:noProof/>
          <w:color w:val="000000" w:themeColor="text1"/>
        </w:rPr>
        <w:t>, WRAZ Z PODANIEM WAG TYCH KRYTERIÓW I SPOSOBU OCENY OFERT</w:t>
      </w:r>
    </w:p>
    <w:p w14:paraId="6F6E2039" w14:textId="77777777" w:rsidR="002F096B" w:rsidRPr="004A7D37" w:rsidRDefault="002F096B" w:rsidP="00F8407A">
      <w:p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</w:p>
    <w:p w14:paraId="6FE571F8" w14:textId="51240F5C" w:rsidR="00AC0C6E" w:rsidRPr="004A7D37" w:rsidRDefault="00113158" w:rsidP="001371F9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będzie oceniał oferty według następujących kryteriów: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4A7D37" w:rsidRPr="004A7D37" w14:paraId="535C6580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2829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8A7A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Waga kryterium</w:t>
            </w:r>
          </w:p>
        </w:tc>
      </w:tr>
      <w:tr w:rsidR="004A7D37" w:rsidRPr="004A7D37" w14:paraId="61AD02A1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D105" w14:textId="77777777" w:rsidR="00AC0C6E" w:rsidRPr="004A7D37" w:rsidRDefault="00AC0C6E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6769" w14:textId="65FA56F0" w:rsidR="00AC0C6E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8</w:t>
            </w:r>
            <w:r w:rsidR="002443FD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AC0C6E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% </w:t>
            </w:r>
          </w:p>
        </w:tc>
      </w:tr>
      <w:tr w:rsidR="00147FB7" w:rsidRPr="004A7D37" w14:paraId="6869F985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C8A8" w14:textId="6A43EAFC" w:rsidR="00147FB7" w:rsidRPr="004A7D37" w:rsidRDefault="00147FB7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J-Jakość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CFFD" w14:textId="2AEB9A64" w:rsidR="00147FB7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10 %</w:t>
            </w:r>
          </w:p>
        </w:tc>
      </w:tr>
      <w:tr w:rsidR="00147FB7" w:rsidRPr="004A7D37" w14:paraId="45F2104C" w14:textId="77777777" w:rsidTr="00AC0C6E"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A4DB" w14:textId="7663A716" w:rsidR="00147FB7" w:rsidRPr="004A7D37" w:rsidRDefault="00456903" w:rsidP="00F8407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147FB7"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- Ciągłość świadczenia usługi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221A" w14:textId="109FE33A" w:rsidR="00147FB7" w:rsidRPr="004A7D37" w:rsidRDefault="00147FB7" w:rsidP="002443F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10 %</w:t>
            </w:r>
          </w:p>
        </w:tc>
      </w:tr>
    </w:tbl>
    <w:p w14:paraId="58E2B835" w14:textId="0CC1B408" w:rsidR="002F096B" w:rsidRPr="004A7D37" w:rsidRDefault="002F096B" w:rsidP="00F8407A">
      <w:pPr>
        <w:spacing w:after="0" w:line="240" w:lineRule="auto"/>
        <w:ind w:left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3750AE3E" w14:textId="7A05B151" w:rsidR="00AC0C6E" w:rsidRPr="004A7D37" w:rsidRDefault="00AC0C6E" w:rsidP="00E07A7A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Punkty przyznawane za podane kryteria będą liczone według następujących wzorów:</w:t>
      </w:r>
    </w:p>
    <w:p w14:paraId="2D396441" w14:textId="77777777" w:rsidR="00AC0C6E" w:rsidRPr="004A7D37" w:rsidRDefault="00AC0C6E" w:rsidP="00F8407A">
      <w:pPr>
        <w:spacing w:after="0" w:line="240" w:lineRule="auto"/>
        <w:ind w:left="284"/>
        <w:jc w:val="both"/>
        <w:rPr>
          <w:rFonts w:ascii="Arial" w:eastAsia="Times New Roman" w:hAnsi="Arial" w:cs="Arial"/>
          <w:noProof/>
          <w:color w:val="000000" w:themeColor="text1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358"/>
      </w:tblGrid>
      <w:tr w:rsidR="001371F9" w:rsidRPr="004A7D37" w14:paraId="5008C564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651A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9CDF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1371F9" w:rsidRPr="004A7D37" w14:paraId="74B4C602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77DF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B174" w14:textId="0398F82D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 - Cena– 80% (maximum 80 pkt.) – 1% =1 pkt</w:t>
            </w:r>
          </w:p>
          <w:p w14:paraId="254C8A55" w14:textId="77777777" w:rsidR="001371F9" w:rsidRPr="004A7D37" w:rsidRDefault="001371F9" w:rsidP="00794287">
            <w:pPr>
              <w:ind w:firstLine="708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B45DAFA" w14:textId="77777777" w:rsidR="001371F9" w:rsidRPr="004A7D37" w:rsidRDefault="001371F9" w:rsidP="001371F9">
            <w:pPr>
              <w:keepNext/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>C min</w:t>
            </w:r>
          </w:p>
          <w:p w14:paraId="41EEA427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 xml:space="preserve">C = </w:t>
            </w:r>
            <w:r w:rsidRPr="004A7D37">
              <w:rPr>
                <w:rFonts w:ascii="Arial Narrow" w:eastAsia="Times New Roman" w:hAnsi="Arial Narrow" w:cs="Arial"/>
                <w:b/>
                <w:i/>
                <w:strike/>
                <w:noProof/>
                <w:color w:val="000000" w:themeColor="text1"/>
                <w:sz w:val="20"/>
                <w:szCs w:val="20"/>
                <w:lang w:eastAsia="pl-PL"/>
              </w:rPr>
              <w:t>──────────────</w:t>
            </w:r>
            <w:r w:rsidRPr="004A7D37"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  <w:t xml:space="preserve"> x 80 </w:t>
            </w:r>
          </w:p>
          <w:p w14:paraId="7B1C4567" w14:textId="77777777" w:rsidR="001371F9" w:rsidRPr="004A7D37" w:rsidRDefault="001371F9" w:rsidP="001371F9">
            <w:pPr>
              <w:keepNext/>
              <w:numPr>
                <w:ilvl w:val="1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i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 of</w:t>
            </w:r>
          </w:p>
          <w:p w14:paraId="069F8D70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  <w:p w14:paraId="3201AF78" w14:textId="77777777" w:rsidR="001371F9" w:rsidRPr="004A7D37" w:rsidRDefault="001371F9" w:rsidP="0041285B">
            <w:pPr>
              <w:keepNext/>
              <w:numPr>
                <w:ilvl w:val="3"/>
                <w:numId w:val="2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C  – liczba punktów ocenianej oferty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(do drugiego miejsca po przecinku)</w:t>
            </w:r>
          </w:p>
          <w:p w14:paraId="05B567C3" w14:textId="77777777" w:rsidR="001371F9" w:rsidRPr="004A7D37" w:rsidRDefault="001371F9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vertAlign w:val="subscript"/>
                <w:lang w:eastAsia="pl-PL"/>
              </w:rPr>
              <w:t>min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14:paraId="77E1462B" w14:textId="77777777" w:rsidR="001371F9" w:rsidRPr="004A7D37" w:rsidRDefault="001371F9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C 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vertAlign w:val="subscript"/>
                <w:lang w:eastAsia="pl-PL"/>
              </w:rPr>
              <w:t>of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cena z ocenianej oferty</w:t>
            </w:r>
          </w:p>
          <w:p w14:paraId="1B5A5D2A" w14:textId="77777777" w:rsidR="0041285B" w:rsidRPr="004A7D37" w:rsidRDefault="0041285B" w:rsidP="0041285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371F9" w:rsidRPr="004A7D37" w14:paraId="4CEDD68F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2BF1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A813" w14:textId="0B8EC1E5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J - Jakość - 10% (maximum 10 pkt.) – 1% = 1 pkt, według poniżej podanej skali:</w:t>
            </w:r>
          </w:p>
          <w:p w14:paraId="6F9B1395" w14:textId="77418765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(liczone od 61 miesiąca)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2B4B3B7C" w14:textId="5701439F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(liczone od 37 do 60 miesiąca)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  <w:r w:rsidR="0041285B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035BD5F" w14:textId="5C97671D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28AE9744" w14:textId="77777777" w:rsidR="001371F9" w:rsidRPr="004A7D37" w:rsidRDefault="001371F9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1371F9" w:rsidRPr="004A7D37" w14:paraId="4B637D4C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FF6B" w14:textId="7777777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30C" w14:textId="78102E8E" w:rsidR="001371F9" w:rsidRPr="004A7D37" w:rsidRDefault="00456903" w:rsidP="00794287">
            <w:pPr>
              <w:ind w:left="142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1371F9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– Ciągłość świadczenia uslugi – 10% (maximum 10 pkt.) 1% = 1 pkt, według poniżej podanej skali:</w:t>
            </w:r>
          </w:p>
          <w:p w14:paraId="705B874F" w14:textId="55643A90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36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miesięcy do momentu składania ofert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(liczone od 37 miesiąca)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0262CC40" w14:textId="73B9474F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Udzielanie świadczeń w zakresie teleradiolo</w:t>
            </w:r>
            <w:r w:rsidR="006927A4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gii nieprzerwanie przez okres od 13 do </w:t>
            </w:r>
            <w:r w:rsidR="0041285B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36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miesięcy do momentu składania ofert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2342721E" w14:textId="688B57EB" w:rsidR="001371F9" w:rsidRPr="004A7D37" w:rsidRDefault="001371F9" w:rsidP="001371F9">
            <w:pPr>
              <w:numPr>
                <w:ilvl w:val="0"/>
                <w:numId w:val="30"/>
              </w:numPr>
              <w:spacing w:after="0" w:line="240" w:lineRule="auto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4720AB96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7D37" w:rsidRPr="004A7D37" w14:paraId="53573F5C" w14:textId="77777777" w:rsidTr="0079428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A45A" w14:textId="15897167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DF11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Sumaryczna liczba punktów zostanie wyliczona dla każdej oferty oddzielnie z wzoru: </w:t>
            </w:r>
          </w:p>
          <w:p w14:paraId="42ED8F3A" w14:textId="0A720292" w:rsidR="001371F9" w:rsidRPr="004A7D37" w:rsidRDefault="001371F9" w:rsidP="00794287">
            <w:pPr>
              <w:jc w:val="center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S =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456903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C+ J+U</w:t>
            </w:r>
          </w:p>
          <w:p w14:paraId="2E9C8E3F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S: łączna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ocena punktowa przyznana Wykonawcy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709C920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C:</w:t>
            </w: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14:paraId="5D7599FA" w14:textId="77777777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4A7D37">
              <w:rPr>
                <w:rFonts w:ascii="Arial Narrow" w:eastAsia="Times New Roman" w:hAnsi="Arial Narrow" w:cs="Arial"/>
                <w:b/>
                <w:bCs/>
                <w:noProof/>
                <w:color w:val="000000" w:themeColor="text1"/>
                <w:sz w:val="20"/>
                <w:szCs w:val="20"/>
                <w:lang w:eastAsia="pl-PL"/>
              </w:rPr>
              <w:t>J: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liczba punktów przyznanych Wykonawcy w kryterium jakość</w:t>
            </w:r>
          </w:p>
          <w:p w14:paraId="03A1055C" w14:textId="7A3B91A2" w:rsidR="001371F9" w:rsidRPr="004A7D37" w:rsidRDefault="001371F9" w:rsidP="00794287">
            <w:pPr>
              <w:jc w:val="both"/>
              <w:rPr>
                <w:rFonts w:ascii="Arial Narrow" w:eastAsia="Times New Roman" w:hAnsi="Arial Narrow" w:cs="Arial"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="00456903"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>liczba punktów przyznanych Wykonawcy w kryterium ciągłość</w:t>
            </w:r>
            <w:r w:rsidR="00456903"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 świadczenia usługi</w:t>
            </w:r>
          </w:p>
        </w:tc>
      </w:tr>
    </w:tbl>
    <w:p w14:paraId="554CB50B" w14:textId="77777777" w:rsidR="001371F9" w:rsidRPr="004A7D37" w:rsidRDefault="001371F9" w:rsidP="00F8407A">
      <w:pPr>
        <w:spacing w:after="0" w:line="240" w:lineRule="auto"/>
        <w:ind w:left="284"/>
        <w:jc w:val="both"/>
        <w:rPr>
          <w:rFonts w:ascii="Arial" w:eastAsia="Times New Roman" w:hAnsi="Arial" w:cs="Arial"/>
          <w:noProof/>
          <w:color w:val="000000" w:themeColor="text1"/>
          <w:sz w:val="16"/>
          <w:szCs w:val="16"/>
          <w:lang w:eastAsia="pl-PL"/>
        </w:rPr>
      </w:pPr>
    </w:p>
    <w:p w14:paraId="69A2817D" w14:textId="77777777" w:rsidR="00AC0C6E" w:rsidRPr="004A7D37" w:rsidRDefault="00AC0C6E" w:rsidP="00F8407A">
      <w:pPr>
        <w:spacing w:after="0" w:line="240" w:lineRule="auto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1A4E77B9" w14:textId="4CCBB78C" w:rsidR="00AC0C6E" w:rsidRPr="004A7D37" w:rsidRDefault="00AC0C6E" w:rsidP="001371F9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Wyniki obliczeń zaokrąglane będą do dwóch miejsc po przecinku wg. powszechnie obowiązujących zasad</w:t>
      </w:r>
      <w:r w:rsidR="00B8338C"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matematycznych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.</w:t>
      </w:r>
    </w:p>
    <w:p w14:paraId="4F53A97B" w14:textId="7267720A" w:rsidR="00AC0C6E" w:rsidRPr="004A7D37" w:rsidRDefault="00AC0C6E" w:rsidP="001371F9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426"/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>Zamawiający udzieli zamówienia Wykonawcy, którego oferta odpowiada zasadom określonym w SWKO oraz została uznana za najkorzystniejszą, według przyjętych kryteriów oceny ofert</w:t>
      </w:r>
      <w:r w:rsidRPr="004A7D37">
        <w:rPr>
          <w:rFonts w:ascii="Arial Narrow" w:eastAsia="Times New Roman" w:hAnsi="Arial Narrow" w:cs="Arial"/>
          <w:bCs/>
          <w:noProof/>
          <w:color w:val="000000" w:themeColor="text1"/>
          <w:sz w:val="20"/>
          <w:szCs w:val="20"/>
          <w:lang w:eastAsia="pl-PL"/>
        </w:rPr>
        <w:t xml:space="preserve"> - uzyska największą liczbę punktów </w:t>
      </w:r>
      <w:r w:rsidR="00456903" w:rsidRPr="004A7D37">
        <w:rPr>
          <w:rFonts w:ascii="Arial Narrow" w:eastAsia="Times New Roman" w:hAnsi="Arial Narrow" w:cs="Arial"/>
          <w:b/>
          <w:bCs/>
          <w:noProof/>
          <w:color w:val="000000" w:themeColor="text1"/>
          <w:sz w:val="20"/>
          <w:szCs w:val="20"/>
          <w:lang w:eastAsia="pl-PL"/>
        </w:rPr>
        <w:t>„S</w:t>
      </w:r>
      <w:r w:rsidRPr="004A7D37">
        <w:rPr>
          <w:rFonts w:ascii="Arial Narrow" w:eastAsia="Times New Roman" w:hAnsi="Arial Narrow" w:cs="Arial"/>
          <w:b/>
          <w:bCs/>
          <w:noProof/>
          <w:color w:val="000000" w:themeColor="text1"/>
          <w:sz w:val="20"/>
          <w:szCs w:val="20"/>
          <w:lang w:eastAsia="pl-PL"/>
        </w:rPr>
        <w:t>”.</w:t>
      </w:r>
      <w:r w:rsidRPr="004A7D37">
        <w:rPr>
          <w:rFonts w:ascii="Arial Narrow" w:eastAsia="Times New Roman" w:hAnsi="Arial Narrow" w:cs="Arial"/>
          <w:noProof/>
          <w:color w:val="000000" w:themeColor="text1"/>
          <w:sz w:val="20"/>
          <w:szCs w:val="20"/>
          <w:lang w:eastAsia="pl-PL"/>
        </w:rPr>
        <w:t xml:space="preserve"> </w:t>
      </w:r>
    </w:p>
    <w:p w14:paraId="3A292611" w14:textId="77777777" w:rsidR="00A90F41" w:rsidRPr="004A7D37" w:rsidRDefault="00A90F41" w:rsidP="00F8407A">
      <w:pPr>
        <w:spacing w:after="0" w:line="240" w:lineRule="auto"/>
        <w:jc w:val="center"/>
        <w:rPr>
          <w:rFonts w:ascii="Arial Narrow" w:eastAsia="Times New Roman" w:hAnsi="Arial Narrow" w:cs="Arial"/>
          <w:b/>
          <w:noProof/>
          <w:color w:val="000000" w:themeColor="text1"/>
          <w:sz w:val="20"/>
          <w:szCs w:val="20"/>
          <w:lang w:eastAsia="pl-PL"/>
        </w:rPr>
      </w:pPr>
    </w:p>
    <w:p w14:paraId="57A62A0C" w14:textId="46D5E235" w:rsidR="00A90F41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</w:rPr>
        <w:t>ROZDZIAŁ XII</w:t>
      </w:r>
    </w:p>
    <w:p w14:paraId="1CA80054" w14:textId="2BD917C5" w:rsidR="00EA0A1C" w:rsidRPr="004A7D37" w:rsidRDefault="0042205F" w:rsidP="00F8407A">
      <w:pPr>
        <w:spacing w:after="0" w:line="240" w:lineRule="auto"/>
        <w:jc w:val="center"/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</w:pPr>
      <w:r w:rsidRPr="004A7D37">
        <w:rPr>
          <w:rFonts w:ascii="Arial Narrow" w:hAnsi="Arial Narrow" w:cs="Arial"/>
          <w:b/>
          <w:bCs/>
          <w:noProof/>
          <w:color w:val="000000" w:themeColor="text1"/>
          <w:sz w:val="20"/>
          <w:szCs w:val="20"/>
          <w:u w:val="single"/>
        </w:rPr>
        <w:t>WYNIK KONKURSU</w:t>
      </w:r>
    </w:p>
    <w:p w14:paraId="0CE72A24" w14:textId="77777777" w:rsidR="00367262" w:rsidRPr="004A7D37" w:rsidRDefault="0036726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7EEA2703" w14:textId="2AC21326" w:rsidR="003630AB" w:rsidRPr="004A7D37" w:rsidRDefault="00DF4844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 </w:t>
      </w:r>
      <w:r w:rsidR="003630AB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wynikach postępowania rozstrzyga Komisja konkursowa.</w:t>
      </w:r>
    </w:p>
    <w:p w14:paraId="6FB9D8E6" w14:textId="77777777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Komisja konkursowa wybiera ofertę najkorzystniejszą spośród ofert spełniających warunki określone w SWKO.</w:t>
      </w:r>
    </w:p>
    <w:p w14:paraId="45C5435C" w14:textId="77777777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Dokonując wyboru oferty najkorzystniejszej Komisja konkursowa bierze pod uwagę wyłącznie kryteria ustalone w SWKO.</w:t>
      </w:r>
    </w:p>
    <w:p w14:paraId="1479AF08" w14:textId="7DDD1650" w:rsidR="00B443EE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przypadku gdy w postępowaniu konkursowym złożona została tylko jedna oferta, Komisja konkursowa może zaproponować przyjęcie tej oferty, jeżeli stwierdzi, że spełnia ona wymagania konkursu.</w:t>
      </w:r>
    </w:p>
    <w:p w14:paraId="16132B0F" w14:textId="149D7CED" w:rsidR="005B4A7A" w:rsidRPr="004A7D37" w:rsidRDefault="005B4A7A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Komisja konkursowa wnioskuje do Dyrektora SPZZOZ w Wyszkowie o unieważnienie postępowania w sprawie zawarcia umowy o udzielanie świadczeń opieki zdrowotnej, w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przypadku,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gdy:</w:t>
      </w:r>
    </w:p>
    <w:p w14:paraId="78679CB6" w14:textId="5DB571EB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nie wpłynęła żadna oferta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39F3F026" w14:textId="77A8901E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odrzucono wszystkie oferty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E50A95C" w14:textId="5F8183AB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kwota najkorzystniejszej oferty przewyższa kwotę, którą SPZZOZ w Wyszkowie przeznaczył na finansowanie danego zamówienia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11798003" w14:textId="15C00B5A" w:rsidR="005B4A7A" w:rsidRPr="004A7D37" w:rsidRDefault="005B4A7A" w:rsidP="00E07A7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nastąpiła istotna zmiana okoliczności powodująca, że prowadzenie postępowania lub zawarcie umowy nie leży</w:t>
      </w:r>
      <w:r w:rsidR="00EB742D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8712B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             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interesie SPZZOZ w Wyszkowie, czego nie można było wcześniej przewidzieć.</w:t>
      </w:r>
    </w:p>
    <w:p w14:paraId="3BDBD3B0" w14:textId="4D7173F0" w:rsidR="003630AB" w:rsidRPr="004A7D37" w:rsidRDefault="003630AB" w:rsidP="00E07A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Komisja konkursowa odrzuca ofertę:</w:t>
      </w:r>
    </w:p>
    <w:p w14:paraId="5EAEC8D3" w14:textId="0A8D653C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złożoną po terminie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DA0B75D" w14:textId="31A8CB0B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zawierającą nieprawdziwe informacje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6DC62624" w14:textId="246703CC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jest nieważna na podstawie odrębnych przepisów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598BF35E" w14:textId="4A61BC6A" w:rsidR="00B443EE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Wykonawca złożył ofertę alternatywną</w:t>
      </w:r>
      <w:r w:rsidR="00C655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,</w:t>
      </w:r>
    </w:p>
    <w:p w14:paraId="7AD10FF7" w14:textId="635FB5AF" w:rsidR="003630AB" w:rsidRPr="004A7D37" w:rsidRDefault="003630AB" w:rsidP="00E07A7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Wykonawca lub oferta nie spełniają wymaganych warunków określonych w przepisach prawa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oraz warunków określonych w </w:t>
      </w:r>
      <w:r w:rsidR="005B4A7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SWKO.</w:t>
      </w:r>
    </w:p>
    <w:p w14:paraId="41675948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 przypadku, gdy Wykonawca nie przedstawił wszystkich wymaganych dokumentów lub gdy oferta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zawiera braki</w:t>
      </w:r>
      <w:r w:rsidR="00B8338C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formalne, Komisja konkursowa wzywa Wykonawcę do usunięcia tych braków w wyznaczonym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terminie pod rygorem odrzucenia oferty.</w:t>
      </w:r>
    </w:p>
    <w:p w14:paraId="2937427D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Jeżeli nie nastąpiło unieważnienie postępowania w sprawie zawarcia umowy o udzielanie świadczeń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opieki zdrowotnej, Komisja konkursowa ogłasza o rozstrzygnięciu postępowania.</w:t>
      </w:r>
    </w:p>
    <w:p w14:paraId="29A3FE2A" w14:textId="77777777" w:rsidR="00F21B97" w:rsidRPr="004A7D37" w:rsidRDefault="003630AB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 chwilą ogłoszenia rozstrzygnięcia postępowania w sprawie zawarcia umów o udzielanie świadczeń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17543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medycznych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następuje jego zakończenie.</w:t>
      </w:r>
    </w:p>
    <w:p w14:paraId="3A04D3FF" w14:textId="3D48B712" w:rsidR="00B443EE" w:rsidRPr="004A7D37" w:rsidRDefault="00B443EE" w:rsidP="00E07A7A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Zamawiający zawrze umowę z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Wykonawcą,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którego oferta odpowiada warunkom formalnym oraz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zostanie uznana za najkorzystniejszą w oparciu o ustalone kryteria oceny ofert.</w:t>
      </w:r>
      <w:r w:rsidR="002103BF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Istotne Postanowienia Umowy stanowią Załącznik nr 7.</w:t>
      </w:r>
    </w:p>
    <w:p w14:paraId="24CA0579" w14:textId="34A64EED" w:rsidR="00367262" w:rsidRPr="004A7D37" w:rsidRDefault="00367262" w:rsidP="00F8407A">
      <w:pPr>
        <w:pStyle w:val="Nagwek1"/>
        <w:jc w:val="both"/>
        <w:rPr>
          <w:rFonts w:ascii="Arial Narrow" w:hAnsi="Arial Narrow" w:cs="Arial"/>
          <w:noProof/>
          <w:color w:val="000000" w:themeColor="text1"/>
        </w:rPr>
      </w:pPr>
    </w:p>
    <w:p w14:paraId="15C32322" w14:textId="53A85652" w:rsidR="00A90F41" w:rsidRPr="004A7D37" w:rsidRDefault="00C21B56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II</w:t>
      </w:r>
      <w:r w:rsidR="00EA0A1C" w:rsidRPr="004A7D37">
        <w:rPr>
          <w:rFonts w:ascii="Arial Narrow" w:hAnsi="Arial Narrow" w:cs="Arial"/>
          <w:noProof/>
          <w:color w:val="000000" w:themeColor="text1"/>
        </w:rPr>
        <w:t>I</w:t>
      </w:r>
    </w:p>
    <w:p w14:paraId="7A278286" w14:textId="2D79CB24" w:rsidR="00EA0A1C" w:rsidRPr="004A7D37" w:rsidRDefault="00B443E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ŚRODKI ODWOŁAWCZE</w:t>
      </w:r>
    </w:p>
    <w:p w14:paraId="3472F4A1" w14:textId="77777777" w:rsidR="00367262" w:rsidRPr="004A7D37" w:rsidRDefault="00367262" w:rsidP="00F8407A">
      <w:pPr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</w:p>
    <w:p w14:paraId="4C5186D2" w14:textId="4F24D351" w:rsidR="00367262" w:rsidRPr="004A7D37" w:rsidRDefault="00E5263A" w:rsidP="00E07A7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Wykonawcy,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którego interes prawny doznał uszczerbku w wyniku naruszenia zasad przeprowadzania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postępowania określonych w SWKO, przysługują prawa na zasadach określonych w ustawie z dnia 15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kwietnia 2011 r. o działalności leczniczej </w:t>
      </w:r>
      <w:r w:rsidR="00175439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ustawy z dnia 27 sierpnia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="00B443EE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2004 r. o świadczeniach opieki zdrowotnej finansowanych ze środków publicznych.</w:t>
      </w:r>
    </w:p>
    <w:p w14:paraId="19405467" w14:textId="694FB789" w:rsidR="00B443EE" w:rsidRPr="004A7D37" w:rsidRDefault="00B443EE" w:rsidP="00E07A7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Informację o wniesieniu środków odwoławczych i ich rozstrzygnięciu niezwłocznie zamieszcza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się </w:t>
      </w:r>
      <w:r w:rsidR="00E5263A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na stronie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internetowe</w:t>
      </w:r>
      <w:r w:rsidR="00367262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j Zamawiającego www.szpitalwyszkow.pl</w:t>
      </w:r>
    </w:p>
    <w:p w14:paraId="30F3F125" w14:textId="77777777" w:rsidR="00456903" w:rsidRPr="004A7D37" w:rsidRDefault="00456903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</w:p>
    <w:p w14:paraId="4EB8E8AC" w14:textId="47826F8B" w:rsidR="00A90F41" w:rsidRPr="004A7D37" w:rsidRDefault="00C21B56" w:rsidP="00F8407A">
      <w:pPr>
        <w:pStyle w:val="Nagwek1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 xml:space="preserve">ROZDZIAŁ </w:t>
      </w:r>
      <w:r w:rsidR="00EA0A1C" w:rsidRPr="004A7D37">
        <w:rPr>
          <w:rFonts w:ascii="Arial Narrow" w:hAnsi="Arial Narrow" w:cs="Arial"/>
          <w:noProof/>
          <w:color w:val="000000" w:themeColor="text1"/>
        </w:rPr>
        <w:t>X</w:t>
      </w:r>
      <w:r w:rsidR="00693B79" w:rsidRPr="004A7D37">
        <w:rPr>
          <w:rFonts w:ascii="Arial Narrow" w:hAnsi="Arial Narrow" w:cs="Arial"/>
          <w:noProof/>
          <w:color w:val="000000" w:themeColor="text1"/>
        </w:rPr>
        <w:t>I</w:t>
      </w:r>
      <w:r w:rsidR="00EA0A1C" w:rsidRPr="004A7D37">
        <w:rPr>
          <w:rFonts w:ascii="Arial Narrow" w:hAnsi="Arial Narrow" w:cs="Arial"/>
          <w:noProof/>
          <w:color w:val="000000" w:themeColor="text1"/>
        </w:rPr>
        <w:t>V</w:t>
      </w:r>
    </w:p>
    <w:p w14:paraId="26C2E03C" w14:textId="2C1698F8" w:rsidR="00EA0A1C" w:rsidRPr="004A7D37" w:rsidRDefault="00B443EE" w:rsidP="00F8407A">
      <w:pPr>
        <w:pStyle w:val="Nagwek2"/>
        <w:rPr>
          <w:rFonts w:ascii="Arial Narrow" w:hAnsi="Arial Narrow" w:cs="Arial"/>
          <w:noProof/>
          <w:color w:val="000000" w:themeColor="text1"/>
        </w:rPr>
      </w:pPr>
      <w:r w:rsidRPr="004A7D37">
        <w:rPr>
          <w:rFonts w:ascii="Arial Narrow" w:hAnsi="Arial Narrow" w:cs="Arial"/>
          <w:noProof/>
          <w:color w:val="000000" w:themeColor="text1"/>
        </w:rPr>
        <w:t>ZAŁĄCZNIKI</w:t>
      </w:r>
    </w:p>
    <w:p w14:paraId="79F71BDC" w14:textId="43284B07" w:rsidR="00367262" w:rsidRPr="004A7D37" w:rsidRDefault="0040339E" w:rsidP="00F8407A">
      <w:pPr>
        <w:tabs>
          <w:tab w:val="left" w:pos="3092"/>
        </w:tabs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ab/>
      </w:r>
    </w:p>
    <w:p w14:paraId="238E6C8F" w14:textId="0471D9EF" w:rsidR="003C0275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1 – Formularz oferty</w:t>
      </w:r>
    </w:p>
    <w:p w14:paraId="1EC25149" w14:textId="32410140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2 – Szczegółow</w:t>
      </w:r>
      <w:r w:rsidR="00716B82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a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oferta cenowa</w:t>
      </w:r>
    </w:p>
    <w:p w14:paraId="0C33B7FC" w14:textId="02D9BF1C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3 – Wykaz os</w:t>
      </w:r>
      <w:r w:rsidR="00A70B7E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obowy personelu</w:t>
      </w:r>
    </w:p>
    <w:p w14:paraId="1144AFB7" w14:textId="6E990CBD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4 – Oświadczenie Wykonawcy</w:t>
      </w:r>
    </w:p>
    <w:p w14:paraId="008AA4AD" w14:textId="768533E4" w:rsidR="00510293" w:rsidRPr="004A7D37" w:rsidRDefault="00510293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Załącznik nr 5 – Umowa </w:t>
      </w:r>
      <w:r w:rsidR="00716B82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w zakresie przetwarzania danych osobowych</w:t>
      </w:r>
    </w:p>
    <w:p w14:paraId="2A579A5B" w14:textId="6F249DCD" w:rsidR="005E5D82" w:rsidRPr="004A7D37" w:rsidRDefault="005E5D82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>Załącznik nr 6</w:t>
      </w:r>
      <w:r w:rsidR="0048311E" w:rsidRPr="004A7D37"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  <w:t xml:space="preserve"> – </w:t>
      </w:r>
      <w:r w:rsidR="00D27030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Oświadczenie osoby fizycznej</w:t>
      </w:r>
    </w:p>
    <w:p w14:paraId="2675F2DC" w14:textId="1E5F7344" w:rsidR="0022123B" w:rsidRPr="004A7D37" w:rsidRDefault="0022123B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Załącznik nr 7 – </w:t>
      </w:r>
      <w:r w:rsidR="00456903"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Wzór</w:t>
      </w: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 xml:space="preserve"> umowy</w:t>
      </w:r>
    </w:p>
    <w:p w14:paraId="4AE1168B" w14:textId="6DB8AA3B" w:rsidR="00D7248B" w:rsidRDefault="00D7248B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</w:rPr>
      </w:pPr>
      <w:r w:rsidRPr="004A7D37">
        <w:rPr>
          <w:rFonts w:ascii="Arial Narrow" w:hAnsi="Arial Narrow" w:cs="Arial"/>
          <w:noProof/>
          <w:color w:val="000000" w:themeColor="text1"/>
          <w:sz w:val="20"/>
          <w:szCs w:val="20"/>
        </w:rPr>
        <w:t>Załącznik nr 8 – Umowa o zachowaniu poufności</w:t>
      </w:r>
    </w:p>
    <w:p w14:paraId="52B26CE0" w14:textId="3D1759E0" w:rsidR="00DE4225" w:rsidRPr="004A7D37" w:rsidRDefault="00DE4225" w:rsidP="00F8407A">
      <w:pPr>
        <w:spacing w:after="0" w:line="240" w:lineRule="auto"/>
        <w:rPr>
          <w:rFonts w:ascii="Arial Narrow" w:hAnsi="Arial Narrow" w:cs="Arial"/>
          <w:noProof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 w:cs="Arial"/>
          <w:noProof/>
          <w:color w:val="000000" w:themeColor="text1"/>
          <w:sz w:val="20"/>
          <w:szCs w:val="20"/>
        </w:rPr>
        <w:t>Załacznik nr 9 – Powtwierdzenie dot. kryteriów</w:t>
      </w:r>
    </w:p>
    <w:sectPr w:rsidR="00DE4225" w:rsidRPr="004A7D37" w:rsidSect="00123E36">
      <w:headerReference w:type="default" r:id="rId12"/>
      <w:footerReference w:type="defaul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C0B6C" w14:textId="77777777" w:rsidR="00571091" w:rsidRDefault="00571091" w:rsidP="007C718F">
      <w:pPr>
        <w:spacing w:after="0" w:line="240" w:lineRule="auto"/>
      </w:pPr>
      <w:r>
        <w:separator/>
      </w:r>
    </w:p>
  </w:endnote>
  <w:endnote w:type="continuationSeparator" w:id="0">
    <w:p w14:paraId="5045947A" w14:textId="77777777" w:rsidR="00571091" w:rsidRDefault="0057109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214438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0B15FBA" w14:textId="77777777" w:rsidR="00654812" w:rsidRPr="004A228C" w:rsidRDefault="00654812">
        <w:pPr>
          <w:pStyle w:val="Stopka"/>
          <w:jc w:val="center"/>
          <w:rPr>
            <w:sz w:val="18"/>
            <w:szCs w:val="18"/>
          </w:rPr>
        </w:pPr>
        <w:r w:rsidRPr="004A228C">
          <w:rPr>
            <w:sz w:val="18"/>
            <w:szCs w:val="18"/>
          </w:rPr>
          <w:fldChar w:fldCharType="begin"/>
        </w:r>
        <w:r w:rsidRPr="004A228C">
          <w:rPr>
            <w:sz w:val="18"/>
            <w:szCs w:val="18"/>
          </w:rPr>
          <w:instrText>PAGE   \* MERGEFORMAT</w:instrText>
        </w:r>
        <w:r w:rsidRPr="004A228C">
          <w:rPr>
            <w:sz w:val="18"/>
            <w:szCs w:val="18"/>
          </w:rPr>
          <w:fldChar w:fldCharType="separate"/>
        </w:r>
        <w:r w:rsidR="00AF6E76">
          <w:rPr>
            <w:noProof/>
            <w:sz w:val="18"/>
            <w:szCs w:val="18"/>
          </w:rPr>
          <w:t>9</w:t>
        </w:r>
        <w:r w:rsidRPr="004A228C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9455C" w14:textId="77777777" w:rsidR="00571091" w:rsidRDefault="00571091" w:rsidP="007C718F">
      <w:pPr>
        <w:spacing w:after="0" w:line="240" w:lineRule="auto"/>
      </w:pPr>
      <w:r>
        <w:separator/>
      </w:r>
    </w:p>
  </w:footnote>
  <w:footnote w:type="continuationSeparator" w:id="0">
    <w:p w14:paraId="6C174732" w14:textId="77777777" w:rsidR="00571091" w:rsidRDefault="0057109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8BAE7" w14:textId="0E449216" w:rsidR="00B50CCE" w:rsidRPr="00B270EC" w:rsidRDefault="00B50CCE" w:rsidP="00B50CC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94187B">
      <w:rPr>
        <w:sz w:val="18"/>
        <w:szCs w:val="18"/>
      </w:rPr>
      <w:t>26</w:t>
    </w:r>
    <w:r w:rsidR="00B9230C">
      <w:rPr>
        <w:sz w:val="18"/>
        <w:szCs w:val="18"/>
      </w:rPr>
      <w:t>/2024</w:t>
    </w:r>
    <w:r>
      <w:rPr>
        <w:sz w:val="18"/>
        <w:szCs w:val="18"/>
      </w:rPr>
      <w:t>_KO</w:t>
    </w:r>
  </w:p>
  <w:p w14:paraId="7A72FD4F" w14:textId="548FD986" w:rsidR="00654812" w:rsidRPr="00B50CCE" w:rsidRDefault="00654812" w:rsidP="00B50C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4616C0"/>
    <w:multiLevelType w:val="hybridMultilevel"/>
    <w:tmpl w:val="A4803C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76D3D"/>
    <w:multiLevelType w:val="hybridMultilevel"/>
    <w:tmpl w:val="2E9451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D5884"/>
    <w:multiLevelType w:val="hybridMultilevel"/>
    <w:tmpl w:val="7D12AD1A"/>
    <w:lvl w:ilvl="0" w:tplc="F880087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51C2DD8"/>
    <w:multiLevelType w:val="hybridMultilevel"/>
    <w:tmpl w:val="D2A82672"/>
    <w:lvl w:ilvl="0" w:tplc="036CC77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>
    <w:nsid w:val="064710B5"/>
    <w:multiLevelType w:val="hybridMultilevel"/>
    <w:tmpl w:val="40F8B53E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A6F069D"/>
    <w:multiLevelType w:val="hybridMultilevel"/>
    <w:tmpl w:val="85BC12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17851"/>
    <w:multiLevelType w:val="hybridMultilevel"/>
    <w:tmpl w:val="1BD64380"/>
    <w:lvl w:ilvl="0" w:tplc="8A2AD2FE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BA31F83"/>
    <w:multiLevelType w:val="hybridMultilevel"/>
    <w:tmpl w:val="3FCE11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6C13132"/>
    <w:multiLevelType w:val="hybridMultilevel"/>
    <w:tmpl w:val="F4E0E1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9D81A12"/>
    <w:multiLevelType w:val="hybridMultilevel"/>
    <w:tmpl w:val="E76222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A4F92"/>
    <w:multiLevelType w:val="hybridMultilevel"/>
    <w:tmpl w:val="D396D9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1EC366CC"/>
    <w:multiLevelType w:val="hybridMultilevel"/>
    <w:tmpl w:val="5B7863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55867C7"/>
    <w:multiLevelType w:val="hybridMultilevel"/>
    <w:tmpl w:val="9EBC3DB8"/>
    <w:lvl w:ilvl="0" w:tplc="557E2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28A50435"/>
    <w:multiLevelType w:val="hybridMultilevel"/>
    <w:tmpl w:val="18ACF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F5755C"/>
    <w:multiLevelType w:val="hybridMultilevel"/>
    <w:tmpl w:val="55D894B6"/>
    <w:lvl w:ilvl="0" w:tplc="0072611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51505"/>
    <w:multiLevelType w:val="hybridMultilevel"/>
    <w:tmpl w:val="AE8A5D58"/>
    <w:lvl w:ilvl="0" w:tplc="4B2677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06423"/>
    <w:multiLevelType w:val="hybridMultilevel"/>
    <w:tmpl w:val="2500C302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87542"/>
    <w:multiLevelType w:val="hybridMultilevel"/>
    <w:tmpl w:val="B6323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7500D"/>
    <w:multiLevelType w:val="hybridMultilevel"/>
    <w:tmpl w:val="55D8C6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0C71"/>
    <w:multiLevelType w:val="hybridMultilevel"/>
    <w:tmpl w:val="F6A6FA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F42FEB"/>
    <w:multiLevelType w:val="hybridMultilevel"/>
    <w:tmpl w:val="F718D63C"/>
    <w:lvl w:ilvl="0" w:tplc="060AFE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A13867B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F927CB"/>
    <w:multiLevelType w:val="hybridMultilevel"/>
    <w:tmpl w:val="ABDC8154"/>
    <w:lvl w:ilvl="0" w:tplc="04150019">
      <w:start w:val="1"/>
      <w:numFmt w:val="lowerLetter"/>
      <w:lvlText w:val="%1.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7">
    <w:nsid w:val="79713ACF"/>
    <w:multiLevelType w:val="hybridMultilevel"/>
    <w:tmpl w:val="9B406C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CA7C51"/>
    <w:multiLevelType w:val="hybridMultilevel"/>
    <w:tmpl w:val="1F02EEA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3"/>
  </w:num>
  <w:num w:numId="5">
    <w:abstractNumId w:val="20"/>
  </w:num>
  <w:num w:numId="6">
    <w:abstractNumId w:val="14"/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2"/>
  </w:num>
  <w:num w:numId="10">
    <w:abstractNumId w:val="19"/>
  </w:num>
  <w:num w:numId="11">
    <w:abstractNumId w:val="11"/>
  </w:num>
  <w:num w:numId="12">
    <w:abstractNumId w:val="6"/>
  </w:num>
  <w:num w:numId="13">
    <w:abstractNumId w:val="24"/>
  </w:num>
  <w:num w:numId="14">
    <w:abstractNumId w:val="7"/>
  </w:num>
  <w:num w:numId="15">
    <w:abstractNumId w:val="2"/>
  </w:num>
  <w:num w:numId="16">
    <w:abstractNumId w:val="16"/>
  </w:num>
  <w:num w:numId="17">
    <w:abstractNumId w:val="8"/>
  </w:num>
  <w:num w:numId="18">
    <w:abstractNumId w:val="21"/>
  </w:num>
  <w:num w:numId="19">
    <w:abstractNumId w:val="28"/>
  </w:num>
  <w:num w:numId="20">
    <w:abstractNumId w:val="10"/>
  </w:num>
  <w:num w:numId="21">
    <w:abstractNumId w:val="27"/>
  </w:num>
  <w:num w:numId="22">
    <w:abstractNumId w:val="12"/>
  </w:num>
  <w:num w:numId="23">
    <w:abstractNumId w:val="18"/>
  </w:num>
  <w:num w:numId="24">
    <w:abstractNumId w:val="15"/>
  </w:num>
  <w:num w:numId="25">
    <w:abstractNumId w:val="1"/>
  </w:num>
  <w:num w:numId="26">
    <w:abstractNumId w:val="23"/>
  </w:num>
  <w:num w:numId="27">
    <w:abstractNumId w:val="17"/>
  </w:num>
  <w:num w:numId="28">
    <w:abstractNumId w:val="9"/>
  </w:num>
  <w:num w:numId="29">
    <w:abstractNumId w:val="26"/>
  </w:num>
  <w:num w:numId="30">
    <w:abstractNumId w:val="14"/>
  </w:num>
  <w:num w:numId="31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62A5"/>
    <w:rsid w:val="00007385"/>
    <w:rsid w:val="00007D0D"/>
    <w:rsid w:val="00007E73"/>
    <w:rsid w:val="000152DD"/>
    <w:rsid w:val="00015BC4"/>
    <w:rsid w:val="00016E4C"/>
    <w:rsid w:val="00025758"/>
    <w:rsid w:val="0002581B"/>
    <w:rsid w:val="000418BB"/>
    <w:rsid w:val="00042296"/>
    <w:rsid w:val="00052248"/>
    <w:rsid w:val="00054CD2"/>
    <w:rsid w:val="00057EAD"/>
    <w:rsid w:val="000615EC"/>
    <w:rsid w:val="00065953"/>
    <w:rsid w:val="00065DBA"/>
    <w:rsid w:val="000705B8"/>
    <w:rsid w:val="00070650"/>
    <w:rsid w:val="00075F7E"/>
    <w:rsid w:val="00076BD9"/>
    <w:rsid w:val="00082C49"/>
    <w:rsid w:val="0009201F"/>
    <w:rsid w:val="000923BA"/>
    <w:rsid w:val="000974D9"/>
    <w:rsid w:val="000A31C1"/>
    <w:rsid w:val="000A3FBA"/>
    <w:rsid w:val="000B43BC"/>
    <w:rsid w:val="000B69CD"/>
    <w:rsid w:val="000D0B91"/>
    <w:rsid w:val="000D3E9A"/>
    <w:rsid w:val="000F0D71"/>
    <w:rsid w:val="000F23D7"/>
    <w:rsid w:val="000F49DA"/>
    <w:rsid w:val="000F612A"/>
    <w:rsid w:val="0010273E"/>
    <w:rsid w:val="0010497D"/>
    <w:rsid w:val="0010739C"/>
    <w:rsid w:val="00113158"/>
    <w:rsid w:val="00113A8D"/>
    <w:rsid w:val="00122B3A"/>
    <w:rsid w:val="00123E36"/>
    <w:rsid w:val="00126394"/>
    <w:rsid w:val="00133497"/>
    <w:rsid w:val="001371F9"/>
    <w:rsid w:val="00137B4D"/>
    <w:rsid w:val="001433E9"/>
    <w:rsid w:val="00145C10"/>
    <w:rsid w:val="00147F6D"/>
    <w:rsid w:val="00147FB7"/>
    <w:rsid w:val="00151708"/>
    <w:rsid w:val="00155941"/>
    <w:rsid w:val="00161406"/>
    <w:rsid w:val="001741B5"/>
    <w:rsid w:val="00175439"/>
    <w:rsid w:val="00176DEB"/>
    <w:rsid w:val="001828B0"/>
    <w:rsid w:val="00182936"/>
    <w:rsid w:val="00182983"/>
    <w:rsid w:val="00186171"/>
    <w:rsid w:val="001943FA"/>
    <w:rsid w:val="001A5DA7"/>
    <w:rsid w:val="001B5C3D"/>
    <w:rsid w:val="001B79AF"/>
    <w:rsid w:val="001C66D9"/>
    <w:rsid w:val="001C6F31"/>
    <w:rsid w:val="001C70BB"/>
    <w:rsid w:val="001D0035"/>
    <w:rsid w:val="001D7BE6"/>
    <w:rsid w:val="001E3AB2"/>
    <w:rsid w:val="002037F0"/>
    <w:rsid w:val="002043B5"/>
    <w:rsid w:val="00207099"/>
    <w:rsid w:val="002103BF"/>
    <w:rsid w:val="00210C4A"/>
    <w:rsid w:val="00217C65"/>
    <w:rsid w:val="00220D55"/>
    <w:rsid w:val="0022123B"/>
    <w:rsid w:val="00221EE9"/>
    <w:rsid w:val="0022253B"/>
    <w:rsid w:val="002253D9"/>
    <w:rsid w:val="002257EE"/>
    <w:rsid w:val="002329A8"/>
    <w:rsid w:val="0023785D"/>
    <w:rsid w:val="002409C1"/>
    <w:rsid w:val="00240D66"/>
    <w:rsid w:val="002443FD"/>
    <w:rsid w:val="00246D11"/>
    <w:rsid w:val="0025176C"/>
    <w:rsid w:val="002524A1"/>
    <w:rsid w:val="00267B16"/>
    <w:rsid w:val="00272348"/>
    <w:rsid w:val="002770BE"/>
    <w:rsid w:val="00277B4B"/>
    <w:rsid w:val="00287135"/>
    <w:rsid w:val="002909AC"/>
    <w:rsid w:val="00293D8C"/>
    <w:rsid w:val="002A1338"/>
    <w:rsid w:val="002A476C"/>
    <w:rsid w:val="002A4DB7"/>
    <w:rsid w:val="002A5224"/>
    <w:rsid w:val="002B4814"/>
    <w:rsid w:val="002B5A27"/>
    <w:rsid w:val="002B7C03"/>
    <w:rsid w:val="002C09F2"/>
    <w:rsid w:val="002C2D7B"/>
    <w:rsid w:val="002C3795"/>
    <w:rsid w:val="002C612B"/>
    <w:rsid w:val="002D1EBB"/>
    <w:rsid w:val="002D3230"/>
    <w:rsid w:val="002E00FC"/>
    <w:rsid w:val="002E5BE1"/>
    <w:rsid w:val="002E754C"/>
    <w:rsid w:val="002F096B"/>
    <w:rsid w:val="002F0E23"/>
    <w:rsid w:val="002F1372"/>
    <w:rsid w:val="00302180"/>
    <w:rsid w:val="0030340B"/>
    <w:rsid w:val="00306881"/>
    <w:rsid w:val="00310C3E"/>
    <w:rsid w:val="00316CD2"/>
    <w:rsid w:val="00320FFF"/>
    <w:rsid w:val="00321C30"/>
    <w:rsid w:val="00327AF9"/>
    <w:rsid w:val="00331CBB"/>
    <w:rsid w:val="003328DD"/>
    <w:rsid w:val="003431D7"/>
    <w:rsid w:val="003438FC"/>
    <w:rsid w:val="00353D1F"/>
    <w:rsid w:val="003602E7"/>
    <w:rsid w:val="003630AB"/>
    <w:rsid w:val="00364942"/>
    <w:rsid w:val="00367262"/>
    <w:rsid w:val="00370C7C"/>
    <w:rsid w:val="003745A8"/>
    <w:rsid w:val="00380CFB"/>
    <w:rsid w:val="00382EA5"/>
    <w:rsid w:val="00384AB9"/>
    <w:rsid w:val="00386A8F"/>
    <w:rsid w:val="00387469"/>
    <w:rsid w:val="00392578"/>
    <w:rsid w:val="003A0080"/>
    <w:rsid w:val="003B122B"/>
    <w:rsid w:val="003C0275"/>
    <w:rsid w:val="003C70AC"/>
    <w:rsid w:val="003D015D"/>
    <w:rsid w:val="003D14C3"/>
    <w:rsid w:val="003E04FF"/>
    <w:rsid w:val="003E2111"/>
    <w:rsid w:val="003E7590"/>
    <w:rsid w:val="003F1832"/>
    <w:rsid w:val="003F18EA"/>
    <w:rsid w:val="003F6538"/>
    <w:rsid w:val="003F6FB0"/>
    <w:rsid w:val="003F7B35"/>
    <w:rsid w:val="004006CD"/>
    <w:rsid w:val="0040339E"/>
    <w:rsid w:val="0041285B"/>
    <w:rsid w:val="0042205F"/>
    <w:rsid w:val="00422AE0"/>
    <w:rsid w:val="00425879"/>
    <w:rsid w:val="004361E3"/>
    <w:rsid w:val="00437536"/>
    <w:rsid w:val="00441C09"/>
    <w:rsid w:val="00445843"/>
    <w:rsid w:val="0045011F"/>
    <w:rsid w:val="004527FB"/>
    <w:rsid w:val="004564AC"/>
    <w:rsid w:val="00456903"/>
    <w:rsid w:val="00471E3A"/>
    <w:rsid w:val="00475673"/>
    <w:rsid w:val="00482804"/>
    <w:rsid w:val="00483080"/>
    <w:rsid w:val="0048311E"/>
    <w:rsid w:val="00483DE0"/>
    <w:rsid w:val="004920FB"/>
    <w:rsid w:val="004923BC"/>
    <w:rsid w:val="00497A09"/>
    <w:rsid w:val="004A228C"/>
    <w:rsid w:val="004A336E"/>
    <w:rsid w:val="004A7D37"/>
    <w:rsid w:val="004B3F03"/>
    <w:rsid w:val="004B52E9"/>
    <w:rsid w:val="004B6FDF"/>
    <w:rsid w:val="004C20AC"/>
    <w:rsid w:val="004C7F86"/>
    <w:rsid w:val="004D32CB"/>
    <w:rsid w:val="004D79B7"/>
    <w:rsid w:val="004E0B09"/>
    <w:rsid w:val="004E340E"/>
    <w:rsid w:val="004E3844"/>
    <w:rsid w:val="004E6DB9"/>
    <w:rsid w:val="004F52DB"/>
    <w:rsid w:val="004F5877"/>
    <w:rsid w:val="004F72C0"/>
    <w:rsid w:val="0050036D"/>
    <w:rsid w:val="00501EA2"/>
    <w:rsid w:val="005023B3"/>
    <w:rsid w:val="00502663"/>
    <w:rsid w:val="00503C68"/>
    <w:rsid w:val="0050648C"/>
    <w:rsid w:val="00507AB3"/>
    <w:rsid w:val="00510293"/>
    <w:rsid w:val="00511958"/>
    <w:rsid w:val="00511F7A"/>
    <w:rsid w:val="0051641F"/>
    <w:rsid w:val="0052092E"/>
    <w:rsid w:val="005236DC"/>
    <w:rsid w:val="005306FA"/>
    <w:rsid w:val="0053565F"/>
    <w:rsid w:val="00541956"/>
    <w:rsid w:val="00544B73"/>
    <w:rsid w:val="00560D8D"/>
    <w:rsid w:val="00561041"/>
    <w:rsid w:val="005621B7"/>
    <w:rsid w:val="005621EB"/>
    <w:rsid w:val="0056440B"/>
    <w:rsid w:val="00571091"/>
    <w:rsid w:val="00571FCA"/>
    <w:rsid w:val="00587F72"/>
    <w:rsid w:val="00594EA8"/>
    <w:rsid w:val="005A1250"/>
    <w:rsid w:val="005A63C3"/>
    <w:rsid w:val="005A6890"/>
    <w:rsid w:val="005A6953"/>
    <w:rsid w:val="005B345E"/>
    <w:rsid w:val="005B4A7A"/>
    <w:rsid w:val="005C04EA"/>
    <w:rsid w:val="005C0E7F"/>
    <w:rsid w:val="005C1F46"/>
    <w:rsid w:val="005D2F5E"/>
    <w:rsid w:val="005D38E2"/>
    <w:rsid w:val="005E05F0"/>
    <w:rsid w:val="005E0898"/>
    <w:rsid w:val="005E21F6"/>
    <w:rsid w:val="005E56FC"/>
    <w:rsid w:val="005E5D82"/>
    <w:rsid w:val="005F0089"/>
    <w:rsid w:val="005F125A"/>
    <w:rsid w:val="005F6A6F"/>
    <w:rsid w:val="00604439"/>
    <w:rsid w:val="00606758"/>
    <w:rsid w:val="00623DEC"/>
    <w:rsid w:val="00624E46"/>
    <w:rsid w:val="0062646A"/>
    <w:rsid w:val="00627D94"/>
    <w:rsid w:val="0063346B"/>
    <w:rsid w:val="006336A0"/>
    <w:rsid w:val="0063505D"/>
    <w:rsid w:val="00635C69"/>
    <w:rsid w:val="0064468D"/>
    <w:rsid w:val="00650363"/>
    <w:rsid w:val="00652979"/>
    <w:rsid w:val="00654812"/>
    <w:rsid w:val="0066030F"/>
    <w:rsid w:val="00660F29"/>
    <w:rsid w:val="00660FB3"/>
    <w:rsid w:val="00662D39"/>
    <w:rsid w:val="00666701"/>
    <w:rsid w:val="00671C28"/>
    <w:rsid w:val="00681106"/>
    <w:rsid w:val="00682EBF"/>
    <w:rsid w:val="006909D8"/>
    <w:rsid w:val="00690B89"/>
    <w:rsid w:val="006927A4"/>
    <w:rsid w:val="00693B79"/>
    <w:rsid w:val="00693D9B"/>
    <w:rsid w:val="006B3E97"/>
    <w:rsid w:val="006B7C4E"/>
    <w:rsid w:val="006C29BC"/>
    <w:rsid w:val="006C61A5"/>
    <w:rsid w:val="006D16D6"/>
    <w:rsid w:val="006D65F2"/>
    <w:rsid w:val="006E7712"/>
    <w:rsid w:val="006F0A32"/>
    <w:rsid w:val="006F15F5"/>
    <w:rsid w:val="00700282"/>
    <w:rsid w:val="0070100E"/>
    <w:rsid w:val="00704C60"/>
    <w:rsid w:val="00715761"/>
    <w:rsid w:val="00716B82"/>
    <w:rsid w:val="0072783D"/>
    <w:rsid w:val="00735099"/>
    <w:rsid w:val="007374AB"/>
    <w:rsid w:val="00741D15"/>
    <w:rsid w:val="00745B49"/>
    <w:rsid w:val="00752E74"/>
    <w:rsid w:val="00756355"/>
    <w:rsid w:val="007568D4"/>
    <w:rsid w:val="00756BD2"/>
    <w:rsid w:val="0076231A"/>
    <w:rsid w:val="00776EDD"/>
    <w:rsid w:val="00781EFF"/>
    <w:rsid w:val="00783006"/>
    <w:rsid w:val="00784609"/>
    <w:rsid w:val="0078589E"/>
    <w:rsid w:val="007873B4"/>
    <w:rsid w:val="00791ABF"/>
    <w:rsid w:val="00793867"/>
    <w:rsid w:val="007A212C"/>
    <w:rsid w:val="007A3458"/>
    <w:rsid w:val="007B27BE"/>
    <w:rsid w:val="007C6089"/>
    <w:rsid w:val="007C6FC0"/>
    <w:rsid w:val="007C718F"/>
    <w:rsid w:val="007D4E9E"/>
    <w:rsid w:val="007E2479"/>
    <w:rsid w:val="007E510B"/>
    <w:rsid w:val="007E78F6"/>
    <w:rsid w:val="007F2E7E"/>
    <w:rsid w:val="007F3CF0"/>
    <w:rsid w:val="007F3DA0"/>
    <w:rsid w:val="007F5CA3"/>
    <w:rsid w:val="00807E26"/>
    <w:rsid w:val="00812B95"/>
    <w:rsid w:val="00816844"/>
    <w:rsid w:val="00820239"/>
    <w:rsid w:val="00832B5E"/>
    <w:rsid w:val="00837578"/>
    <w:rsid w:val="00844BA1"/>
    <w:rsid w:val="0084593C"/>
    <w:rsid w:val="008462DE"/>
    <w:rsid w:val="0084673B"/>
    <w:rsid w:val="00852C0C"/>
    <w:rsid w:val="00854B70"/>
    <w:rsid w:val="0085775A"/>
    <w:rsid w:val="00864222"/>
    <w:rsid w:val="0086730C"/>
    <w:rsid w:val="008701FD"/>
    <w:rsid w:val="008712B9"/>
    <w:rsid w:val="008814C7"/>
    <w:rsid w:val="008815F0"/>
    <w:rsid w:val="00884A77"/>
    <w:rsid w:val="00885228"/>
    <w:rsid w:val="0089214F"/>
    <w:rsid w:val="008A0C15"/>
    <w:rsid w:val="008A5CEA"/>
    <w:rsid w:val="008B3468"/>
    <w:rsid w:val="008B777F"/>
    <w:rsid w:val="008C0E9D"/>
    <w:rsid w:val="008C2095"/>
    <w:rsid w:val="008D6F1C"/>
    <w:rsid w:val="008D6F66"/>
    <w:rsid w:val="008E1E73"/>
    <w:rsid w:val="008E2030"/>
    <w:rsid w:val="008E76D8"/>
    <w:rsid w:val="008F0F42"/>
    <w:rsid w:val="008F4BA4"/>
    <w:rsid w:val="008F74E9"/>
    <w:rsid w:val="0090044C"/>
    <w:rsid w:val="0091429E"/>
    <w:rsid w:val="00920772"/>
    <w:rsid w:val="00923BD3"/>
    <w:rsid w:val="009275ED"/>
    <w:rsid w:val="00931B24"/>
    <w:rsid w:val="00935D95"/>
    <w:rsid w:val="0094181B"/>
    <w:rsid w:val="0094187B"/>
    <w:rsid w:val="009426F3"/>
    <w:rsid w:val="0094490C"/>
    <w:rsid w:val="0094704C"/>
    <w:rsid w:val="00951528"/>
    <w:rsid w:val="00955CB9"/>
    <w:rsid w:val="00956A48"/>
    <w:rsid w:val="00960936"/>
    <w:rsid w:val="009613A5"/>
    <w:rsid w:val="00961C4C"/>
    <w:rsid w:val="009628BF"/>
    <w:rsid w:val="00964BF9"/>
    <w:rsid w:val="00966542"/>
    <w:rsid w:val="00966E7D"/>
    <w:rsid w:val="00991467"/>
    <w:rsid w:val="00991D46"/>
    <w:rsid w:val="009929CB"/>
    <w:rsid w:val="00993AD1"/>
    <w:rsid w:val="00994595"/>
    <w:rsid w:val="009A1E4D"/>
    <w:rsid w:val="009A3222"/>
    <w:rsid w:val="009B2A93"/>
    <w:rsid w:val="009B36D2"/>
    <w:rsid w:val="009C69BA"/>
    <w:rsid w:val="009D192E"/>
    <w:rsid w:val="009D7832"/>
    <w:rsid w:val="009E1F13"/>
    <w:rsid w:val="009E2C8F"/>
    <w:rsid w:val="009F36B6"/>
    <w:rsid w:val="009F425A"/>
    <w:rsid w:val="009F5233"/>
    <w:rsid w:val="00A15D06"/>
    <w:rsid w:val="00A21F3B"/>
    <w:rsid w:val="00A22399"/>
    <w:rsid w:val="00A26929"/>
    <w:rsid w:val="00A27B98"/>
    <w:rsid w:val="00A33E14"/>
    <w:rsid w:val="00A34078"/>
    <w:rsid w:val="00A35554"/>
    <w:rsid w:val="00A37BBA"/>
    <w:rsid w:val="00A42874"/>
    <w:rsid w:val="00A4440F"/>
    <w:rsid w:val="00A523E0"/>
    <w:rsid w:val="00A62F54"/>
    <w:rsid w:val="00A64F45"/>
    <w:rsid w:val="00A70B7E"/>
    <w:rsid w:val="00A7318A"/>
    <w:rsid w:val="00A7468A"/>
    <w:rsid w:val="00A750D3"/>
    <w:rsid w:val="00A75786"/>
    <w:rsid w:val="00A75CE6"/>
    <w:rsid w:val="00A82E54"/>
    <w:rsid w:val="00A84519"/>
    <w:rsid w:val="00A8693B"/>
    <w:rsid w:val="00A871E0"/>
    <w:rsid w:val="00A90F41"/>
    <w:rsid w:val="00A91BF3"/>
    <w:rsid w:val="00A92F89"/>
    <w:rsid w:val="00A93342"/>
    <w:rsid w:val="00A93801"/>
    <w:rsid w:val="00A93F13"/>
    <w:rsid w:val="00A95D65"/>
    <w:rsid w:val="00A96C16"/>
    <w:rsid w:val="00AA5641"/>
    <w:rsid w:val="00AA7517"/>
    <w:rsid w:val="00AB49CD"/>
    <w:rsid w:val="00AB4F75"/>
    <w:rsid w:val="00AC0C6E"/>
    <w:rsid w:val="00AC4945"/>
    <w:rsid w:val="00AD422D"/>
    <w:rsid w:val="00AE23C4"/>
    <w:rsid w:val="00AF274D"/>
    <w:rsid w:val="00AF2A90"/>
    <w:rsid w:val="00AF467F"/>
    <w:rsid w:val="00AF6554"/>
    <w:rsid w:val="00AF6E76"/>
    <w:rsid w:val="00AF7D86"/>
    <w:rsid w:val="00B00D2B"/>
    <w:rsid w:val="00B0127F"/>
    <w:rsid w:val="00B0414F"/>
    <w:rsid w:val="00B04A12"/>
    <w:rsid w:val="00B0718C"/>
    <w:rsid w:val="00B204CD"/>
    <w:rsid w:val="00B2471E"/>
    <w:rsid w:val="00B2572B"/>
    <w:rsid w:val="00B27123"/>
    <w:rsid w:val="00B30252"/>
    <w:rsid w:val="00B32A50"/>
    <w:rsid w:val="00B3642B"/>
    <w:rsid w:val="00B3743A"/>
    <w:rsid w:val="00B407C1"/>
    <w:rsid w:val="00B40B06"/>
    <w:rsid w:val="00B443EE"/>
    <w:rsid w:val="00B47592"/>
    <w:rsid w:val="00B478C5"/>
    <w:rsid w:val="00B50CCE"/>
    <w:rsid w:val="00B568DC"/>
    <w:rsid w:val="00B61BFB"/>
    <w:rsid w:val="00B62DD2"/>
    <w:rsid w:val="00B63BCD"/>
    <w:rsid w:val="00B80D93"/>
    <w:rsid w:val="00B8338C"/>
    <w:rsid w:val="00B84268"/>
    <w:rsid w:val="00B87DB9"/>
    <w:rsid w:val="00B87F54"/>
    <w:rsid w:val="00B9230C"/>
    <w:rsid w:val="00B92425"/>
    <w:rsid w:val="00B96058"/>
    <w:rsid w:val="00BA08BA"/>
    <w:rsid w:val="00BA0CF6"/>
    <w:rsid w:val="00BA1DA8"/>
    <w:rsid w:val="00BA4DFD"/>
    <w:rsid w:val="00BA5782"/>
    <w:rsid w:val="00BB04C3"/>
    <w:rsid w:val="00BB4975"/>
    <w:rsid w:val="00BC1AF7"/>
    <w:rsid w:val="00BC44F0"/>
    <w:rsid w:val="00BD7334"/>
    <w:rsid w:val="00BD7BA8"/>
    <w:rsid w:val="00BE09E3"/>
    <w:rsid w:val="00BE19B8"/>
    <w:rsid w:val="00BE224E"/>
    <w:rsid w:val="00BE44EC"/>
    <w:rsid w:val="00C047A7"/>
    <w:rsid w:val="00C06DE3"/>
    <w:rsid w:val="00C16578"/>
    <w:rsid w:val="00C1751A"/>
    <w:rsid w:val="00C21B56"/>
    <w:rsid w:val="00C247C5"/>
    <w:rsid w:val="00C3635C"/>
    <w:rsid w:val="00C40288"/>
    <w:rsid w:val="00C408B0"/>
    <w:rsid w:val="00C44EAC"/>
    <w:rsid w:val="00C47456"/>
    <w:rsid w:val="00C52014"/>
    <w:rsid w:val="00C573F7"/>
    <w:rsid w:val="00C62FA3"/>
    <w:rsid w:val="00C63F2F"/>
    <w:rsid w:val="00C63F83"/>
    <w:rsid w:val="00C64618"/>
    <w:rsid w:val="00C6475D"/>
    <w:rsid w:val="00C6558C"/>
    <w:rsid w:val="00C65E94"/>
    <w:rsid w:val="00C66087"/>
    <w:rsid w:val="00C731A2"/>
    <w:rsid w:val="00C774B5"/>
    <w:rsid w:val="00C81DF2"/>
    <w:rsid w:val="00C85FE3"/>
    <w:rsid w:val="00C87EC2"/>
    <w:rsid w:val="00C90601"/>
    <w:rsid w:val="00C96201"/>
    <w:rsid w:val="00CA0B0A"/>
    <w:rsid w:val="00CA4A01"/>
    <w:rsid w:val="00CA4D79"/>
    <w:rsid w:val="00CA6EB1"/>
    <w:rsid w:val="00CA71BF"/>
    <w:rsid w:val="00CB24C5"/>
    <w:rsid w:val="00CB2A68"/>
    <w:rsid w:val="00CC370B"/>
    <w:rsid w:val="00CC4FC3"/>
    <w:rsid w:val="00CC779A"/>
    <w:rsid w:val="00CD0A30"/>
    <w:rsid w:val="00CD0ACD"/>
    <w:rsid w:val="00CE2666"/>
    <w:rsid w:val="00CE4692"/>
    <w:rsid w:val="00CE58D3"/>
    <w:rsid w:val="00CF0CF1"/>
    <w:rsid w:val="00CF5B36"/>
    <w:rsid w:val="00D00D99"/>
    <w:rsid w:val="00D10052"/>
    <w:rsid w:val="00D1273B"/>
    <w:rsid w:val="00D15FE6"/>
    <w:rsid w:val="00D20D54"/>
    <w:rsid w:val="00D27030"/>
    <w:rsid w:val="00D31DEB"/>
    <w:rsid w:val="00D349E1"/>
    <w:rsid w:val="00D41371"/>
    <w:rsid w:val="00D53688"/>
    <w:rsid w:val="00D53976"/>
    <w:rsid w:val="00D5701E"/>
    <w:rsid w:val="00D63844"/>
    <w:rsid w:val="00D7248B"/>
    <w:rsid w:val="00D73745"/>
    <w:rsid w:val="00D75793"/>
    <w:rsid w:val="00D75D7F"/>
    <w:rsid w:val="00D772FE"/>
    <w:rsid w:val="00D82163"/>
    <w:rsid w:val="00D8556E"/>
    <w:rsid w:val="00D8727E"/>
    <w:rsid w:val="00D937B9"/>
    <w:rsid w:val="00DA1908"/>
    <w:rsid w:val="00DA3B00"/>
    <w:rsid w:val="00DA4385"/>
    <w:rsid w:val="00DA54DB"/>
    <w:rsid w:val="00DB3F27"/>
    <w:rsid w:val="00DB45C5"/>
    <w:rsid w:val="00DB4A5F"/>
    <w:rsid w:val="00DB5368"/>
    <w:rsid w:val="00DD251A"/>
    <w:rsid w:val="00DE0D3E"/>
    <w:rsid w:val="00DE4225"/>
    <w:rsid w:val="00DE4EA2"/>
    <w:rsid w:val="00DF4844"/>
    <w:rsid w:val="00DF4FD7"/>
    <w:rsid w:val="00E042A6"/>
    <w:rsid w:val="00E070D2"/>
    <w:rsid w:val="00E07A7A"/>
    <w:rsid w:val="00E11BE8"/>
    <w:rsid w:val="00E15FB6"/>
    <w:rsid w:val="00E23D39"/>
    <w:rsid w:val="00E4384A"/>
    <w:rsid w:val="00E43F0C"/>
    <w:rsid w:val="00E442F5"/>
    <w:rsid w:val="00E50EFC"/>
    <w:rsid w:val="00E5263A"/>
    <w:rsid w:val="00E54CBC"/>
    <w:rsid w:val="00E66BEC"/>
    <w:rsid w:val="00E674D9"/>
    <w:rsid w:val="00E72633"/>
    <w:rsid w:val="00E72A9A"/>
    <w:rsid w:val="00E752F7"/>
    <w:rsid w:val="00E861ED"/>
    <w:rsid w:val="00E9046A"/>
    <w:rsid w:val="00E9582C"/>
    <w:rsid w:val="00E96F31"/>
    <w:rsid w:val="00EA0A1C"/>
    <w:rsid w:val="00EA1AED"/>
    <w:rsid w:val="00EA3CCC"/>
    <w:rsid w:val="00EB25FC"/>
    <w:rsid w:val="00EB35BD"/>
    <w:rsid w:val="00EB742D"/>
    <w:rsid w:val="00EC10D6"/>
    <w:rsid w:val="00EC5FD6"/>
    <w:rsid w:val="00ED020C"/>
    <w:rsid w:val="00ED0EC2"/>
    <w:rsid w:val="00ED629B"/>
    <w:rsid w:val="00EF4B84"/>
    <w:rsid w:val="00EF5432"/>
    <w:rsid w:val="00EF72DB"/>
    <w:rsid w:val="00EF73A5"/>
    <w:rsid w:val="00F1219B"/>
    <w:rsid w:val="00F130F6"/>
    <w:rsid w:val="00F20AAF"/>
    <w:rsid w:val="00F21B97"/>
    <w:rsid w:val="00F21C57"/>
    <w:rsid w:val="00F21D92"/>
    <w:rsid w:val="00F31D55"/>
    <w:rsid w:val="00F32988"/>
    <w:rsid w:val="00F352B3"/>
    <w:rsid w:val="00F358C8"/>
    <w:rsid w:val="00F36696"/>
    <w:rsid w:val="00F5025C"/>
    <w:rsid w:val="00F51E05"/>
    <w:rsid w:val="00F53D8B"/>
    <w:rsid w:val="00F563E5"/>
    <w:rsid w:val="00F64395"/>
    <w:rsid w:val="00F64CCF"/>
    <w:rsid w:val="00F74508"/>
    <w:rsid w:val="00F768D7"/>
    <w:rsid w:val="00F81B8F"/>
    <w:rsid w:val="00F82AB6"/>
    <w:rsid w:val="00F83728"/>
    <w:rsid w:val="00F8407A"/>
    <w:rsid w:val="00F8501D"/>
    <w:rsid w:val="00F93AD9"/>
    <w:rsid w:val="00FA217F"/>
    <w:rsid w:val="00FA262F"/>
    <w:rsid w:val="00FA2966"/>
    <w:rsid w:val="00FA2DA6"/>
    <w:rsid w:val="00FA4BC7"/>
    <w:rsid w:val="00FB11F3"/>
    <w:rsid w:val="00FB70BD"/>
    <w:rsid w:val="00FC12A9"/>
    <w:rsid w:val="00FC530A"/>
    <w:rsid w:val="00FC6889"/>
    <w:rsid w:val="00FD37BD"/>
    <w:rsid w:val="00FE47BB"/>
    <w:rsid w:val="00FE5856"/>
    <w:rsid w:val="00FE5AF8"/>
    <w:rsid w:val="00FF40D1"/>
    <w:rsid w:val="00FF4F2F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FF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F6"/>
  </w:style>
  <w:style w:type="paragraph" w:styleId="Nagwek1">
    <w:name w:val="heading 1"/>
    <w:basedOn w:val="Normalny"/>
    <w:next w:val="Normalny"/>
    <w:link w:val="Nagwek1Znak"/>
    <w:uiPriority w:val="9"/>
    <w:qFormat/>
    <w:rsid w:val="00BB04C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04C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4FC3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rsid w:val="00CC4F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B04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B04C3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character" w:styleId="Hipercze">
    <w:name w:val="Hyperlink"/>
    <w:basedOn w:val="Domylnaczcionkaakapitu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link w:val="BezodstpwZnak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1"/>
    <w:rsid w:val="005A6953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A6953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paragraph" w:styleId="NormalnyWeb">
    <w:name w:val="Normal (Web)"/>
    <w:basedOn w:val="Normalny"/>
    <w:rsid w:val="002E00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C4745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dtytu">
    <w:name w:val="Subtitle"/>
    <w:basedOn w:val="Nagwek3"/>
    <w:next w:val="Normalny"/>
    <w:link w:val="PodtytuZnak"/>
    <w:uiPriority w:val="11"/>
    <w:qFormat/>
    <w:rsid w:val="00BB04C3"/>
    <w:rPr>
      <w:b w:val="0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4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4FC3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4FC3"/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1131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31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638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384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38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384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6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3844"/>
  </w:style>
  <w:style w:type="paragraph" w:customStyle="1" w:styleId="dtn">
    <w:name w:val="dtn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D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D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D8C"/>
    <w:rPr>
      <w:b/>
      <w:bCs/>
      <w:sz w:val="20"/>
      <w:szCs w:val="20"/>
    </w:rPr>
  </w:style>
  <w:style w:type="paragraph" w:customStyle="1" w:styleId="Textbody">
    <w:name w:val="Text body"/>
    <w:basedOn w:val="Normalny"/>
    <w:rsid w:val="00246D1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0C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CF6"/>
  </w:style>
  <w:style w:type="paragraph" w:styleId="Nagwek1">
    <w:name w:val="heading 1"/>
    <w:basedOn w:val="Normalny"/>
    <w:next w:val="Normalny"/>
    <w:link w:val="Nagwek1Znak"/>
    <w:uiPriority w:val="9"/>
    <w:qFormat/>
    <w:rsid w:val="00BB04C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04C3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4FC3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rsid w:val="00CC4F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B04C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B04C3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character" w:styleId="Hipercze">
    <w:name w:val="Hyperlink"/>
    <w:basedOn w:val="Domylnaczcionkaakapitu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link w:val="BezodstpwZnak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1"/>
    <w:rsid w:val="005A6953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A6953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paragraph" w:styleId="NormalnyWeb">
    <w:name w:val="Normal (Web)"/>
    <w:basedOn w:val="Normalny"/>
    <w:rsid w:val="002E00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C4745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dtytu">
    <w:name w:val="Subtitle"/>
    <w:basedOn w:val="Nagwek3"/>
    <w:next w:val="Normalny"/>
    <w:link w:val="PodtytuZnak"/>
    <w:uiPriority w:val="11"/>
    <w:qFormat/>
    <w:rsid w:val="00BB04C3"/>
    <w:rPr>
      <w:b w:val="0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4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4FC3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4FC3"/>
    <w:rPr>
      <w:rFonts w:ascii="Times New Roman" w:eastAsia="Times New Roman" w:hAnsi="Times New Roman" w:cs="Times New Roman"/>
      <w:b/>
      <w:i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1131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31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638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384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38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3844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6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3844"/>
  </w:style>
  <w:style w:type="paragraph" w:customStyle="1" w:styleId="dtn">
    <w:name w:val="dtn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7F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D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D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D8C"/>
    <w:rPr>
      <w:b/>
      <w:bCs/>
      <w:sz w:val="20"/>
      <w:szCs w:val="20"/>
    </w:rPr>
  </w:style>
  <w:style w:type="paragraph" w:customStyle="1" w:styleId="Textbody">
    <w:name w:val="Text body"/>
    <w:basedOn w:val="Normalny"/>
    <w:rsid w:val="00246D1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50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p@szpitalwyszkow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zpitalwyszko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p@szpitalwyszk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9CE74-D68E-4118-9A5D-E0C9EC1A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3717</Words>
  <Characters>22302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2023-03-01T09:51:00Z</cp:lastPrinted>
  <dcterms:created xsi:type="dcterms:W3CDTF">2024-05-09T08:46:00Z</dcterms:created>
  <dcterms:modified xsi:type="dcterms:W3CDTF">2024-06-27T12:56:00Z</dcterms:modified>
</cp:coreProperties>
</file>